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D2" w:rsidRDefault="0044692D" w:rsidP="00283970">
      <w:pPr>
        <w:rPr>
          <w:b/>
          <w:noProof/>
          <w:lang w:eastAsia="en-CA"/>
        </w:rPr>
      </w:pPr>
      <w:r>
        <w:rPr>
          <w:noProof/>
          <w:lang w:val="en-GB"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-8255</wp:posOffset>
            </wp:positionV>
            <wp:extent cx="1828800" cy="267919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muda Logo.jpg"/>
                    <pic:cNvPicPr/>
                  </pic:nvPicPr>
                  <pic:blipFill>
                    <a:blip r:embed="rId9"/>
                    <a:stretch>
                      <a:fillRect/>
                    </a:stretch>
                  </pic:blipFill>
                  <pic:spPr>
                    <a:xfrm>
                      <a:off x="0" y="0"/>
                      <a:ext cx="1828800" cy="2679192"/>
                    </a:xfrm>
                    <a:prstGeom prst="rect">
                      <a:avLst/>
                    </a:prstGeom>
                  </pic:spPr>
                </pic:pic>
              </a:graphicData>
            </a:graphic>
          </wp:anchor>
        </w:drawing>
      </w:r>
    </w:p>
    <w:p w:rsidR="004D2E76" w:rsidRDefault="0044692D" w:rsidP="004D2E76"/>
    <w:p w:rsidR="002951D2" w:rsidRDefault="0044692D" w:rsidP="002951D2">
      <w:pPr>
        <w:jc w:val="center"/>
      </w:pPr>
    </w:p>
    <w:p w:rsidR="00CD248C" w:rsidRDefault="0044692D" w:rsidP="002951D2">
      <w:pPr>
        <w:jc w:val="center"/>
      </w:pPr>
    </w:p>
    <w:p w:rsidR="002951D2" w:rsidRDefault="0044692D" w:rsidP="00BC3F57"/>
    <w:p w:rsidR="00BC3F57" w:rsidRDefault="0044692D" w:rsidP="00BC3F57"/>
    <w:p w:rsidR="00B57327" w:rsidRDefault="0044692D" w:rsidP="00BC3F57"/>
    <w:p w:rsidR="00B57327" w:rsidRDefault="0044692D" w:rsidP="00BC3F57"/>
    <w:p w:rsidR="00252008" w:rsidRPr="0096231D" w:rsidRDefault="0044692D" w:rsidP="00252008">
      <w:pPr>
        <w:jc w:val="center"/>
        <w:rPr>
          <w:b/>
          <w:highlight w:val="lightGray"/>
        </w:rPr>
      </w:pPr>
      <w:r>
        <w:rPr>
          <w:rFonts w:eastAsia="Arial" w:cs="Arial"/>
          <w:b/>
        </w:rPr>
        <w:t>Ministry of Transport and Regulatory Affairs</w:t>
      </w:r>
      <w:r>
        <w:rPr>
          <w:b/>
          <w:highlight w:val="lightGray"/>
        </w:rPr>
        <w:t xml:space="preserve"> </w:t>
      </w:r>
    </w:p>
    <w:p w:rsidR="00BC3F57" w:rsidRPr="00EA3531" w:rsidRDefault="0044692D" w:rsidP="0096231D">
      <w:pPr>
        <w:jc w:val="center"/>
      </w:pPr>
      <w:r>
        <w:rPr>
          <w:rFonts w:eastAsia="Arial" w:cs="Arial"/>
          <w:b/>
        </w:rPr>
        <w:t>Department of Marine and Ports</w:t>
      </w:r>
      <w:r>
        <w:rPr>
          <w:b/>
        </w:rPr>
        <w:t xml:space="preserve"> </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8856"/>
      </w:tblGrid>
      <w:tr w:rsidR="00286DE7">
        <w:trPr>
          <w:jc w:val="center"/>
        </w:trPr>
        <w:tc>
          <w:tcPr>
            <w:tcW w:w="8856" w:type="dxa"/>
          </w:tcPr>
          <w:p w:rsidR="002951D2" w:rsidRDefault="0044692D"/>
          <w:p w:rsidR="00BC3F57" w:rsidRPr="00EA3531" w:rsidRDefault="0044692D" w:rsidP="002951D2">
            <w:pPr>
              <w:rPr>
                <w:b/>
              </w:rPr>
            </w:pPr>
          </w:p>
          <w:p w:rsidR="002951D2" w:rsidRDefault="0044692D">
            <w:pPr>
              <w:jc w:val="center"/>
              <w:rPr>
                <w:b/>
              </w:rPr>
            </w:pPr>
            <w:r w:rsidRPr="00EA3531">
              <w:rPr>
                <w:b/>
              </w:rPr>
              <w:t xml:space="preserve">Request for </w:t>
            </w:r>
            <w:r>
              <w:rPr>
                <w:b/>
              </w:rPr>
              <w:t>Quotation</w:t>
            </w:r>
            <w:r w:rsidRPr="00EA3531">
              <w:rPr>
                <w:b/>
              </w:rPr>
              <w:t>s</w:t>
            </w:r>
          </w:p>
          <w:p w:rsidR="002951D2" w:rsidRDefault="0044692D" w:rsidP="002B783C">
            <w:pPr>
              <w:jc w:val="center"/>
              <w:rPr>
                <w:b/>
              </w:rPr>
            </w:pPr>
            <w:r w:rsidRPr="00EA3531">
              <w:rPr>
                <w:b/>
              </w:rPr>
              <w:t>For</w:t>
            </w:r>
          </w:p>
          <w:p w:rsidR="002951D2" w:rsidRPr="002951D2" w:rsidRDefault="0044692D" w:rsidP="002951D2">
            <w:pPr>
              <w:jc w:val="center"/>
              <w:rPr>
                <w:b/>
              </w:rPr>
            </w:pPr>
            <w:r>
              <w:rPr>
                <w:rStyle w:val="Strong"/>
                <w:rFonts w:ascii="Arial" w:eastAsia="Arial" w:hAnsi="Arial" w:cs="Arial"/>
                <w:sz w:val="22"/>
              </w:rPr>
              <w:t>Supply of Seaport Security Services for Bermuda's Cruise Ship Terminals</w:t>
            </w:r>
            <w:r>
              <w:rPr>
                <w:rStyle w:val="Strong"/>
              </w:rPr>
              <w:t xml:space="preserve"> </w:t>
            </w:r>
          </w:p>
          <w:p w:rsidR="00BC4B0A" w:rsidRPr="00EA3531" w:rsidRDefault="0044692D"/>
          <w:p w:rsidR="00BC3F57" w:rsidRPr="00EA3531" w:rsidRDefault="0044692D"/>
        </w:tc>
      </w:tr>
    </w:tbl>
    <w:p w:rsidR="006E5045" w:rsidRDefault="0044692D" w:rsidP="00BC3F57"/>
    <w:p w:rsidR="002951D2" w:rsidRDefault="0044692D" w:rsidP="00BC3F57">
      <w:pPr>
        <w:jc w:val="center"/>
        <w:outlineLvl w:val="0"/>
      </w:pPr>
      <w:r w:rsidRPr="00EA3531">
        <w:t xml:space="preserve">Request for </w:t>
      </w:r>
      <w:r>
        <w:t>Quotation</w:t>
      </w:r>
      <w:r w:rsidRPr="00EA3531">
        <w:t xml:space="preserve">s No.: </w:t>
      </w:r>
      <w:r>
        <w:rPr>
          <w:rStyle w:val="Strong"/>
          <w:rFonts w:ascii="Arial" w:eastAsia="Arial" w:hAnsi="Arial" w:cs="Arial"/>
          <w:sz w:val="22"/>
        </w:rPr>
        <w:t>MAPS-001/18-SEC</w:t>
      </w:r>
    </w:p>
    <w:p w:rsidR="002951D2" w:rsidRDefault="0044692D" w:rsidP="00BC3F57">
      <w:pPr>
        <w:jc w:val="center"/>
        <w:outlineLvl w:val="0"/>
      </w:pPr>
      <w:r w:rsidRPr="00EA3531">
        <w:t xml:space="preserve">Issued: </w:t>
      </w:r>
      <w:r>
        <w:rPr>
          <w:rStyle w:val="Strong"/>
          <w:rFonts w:ascii="Arial" w:eastAsia="Arial" w:hAnsi="Arial" w:cs="Arial"/>
          <w:sz w:val="22"/>
        </w:rPr>
        <w:t xml:space="preserve">Thursday, </w:t>
      </w:r>
      <w:r>
        <w:rPr>
          <w:rStyle w:val="Strong"/>
          <w:rFonts w:ascii="Arial" w:eastAsia="Arial" w:hAnsi="Arial" w:cs="Arial"/>
          <w:sz w:val="22"/>
        </w:rPr>
        <w:t>June 07, 2018</w:t>
      </w:r>
    </w:p>
    <w:p w:rsidR="002951D2" w:rsidRDefault="0044692D" w:rsidP="00855298">
      <w:pPr>
        <w:jc w:val="center"/>
        <w:outlineLvl w:val="0"/>
      </w:pPr>
      <w:r>
        <w:t>Submission Deadline</w:t>
      </w:r>
      <w:r w:rsidRPr="00EA3531">
        <w:rPr>
          <w:b/>
        </w:rPr>
        <w:t xml:space="preserve">: </w:t>
      </w:r>
      <w:r>
        <w:rPr>
          <w:rStyle w:val="Strong"/>
          <w:rFonts w:ascii="Arial" w:eastAsia="Arial" w:hAnsi="Arial" w:cs="Arial"/>
          <w:sz w:val="22"/>
        </w:rPr>
        <w:t>Thursday, June 28, 2018 04:00:00 PM</w:t>
      </w:r>
      <w:r>
        <w:t xml:space="preserve"> </w:t>
      </w:r>
      <w:r>
        <w:rPr>
          <w:b/>
        </w:rPr>
        <w:t>AST</w:t>
      </w:r>
    </w:p>
    <w:p w:rsidR="002951D2" w:rsidRDefault="0044692D" w:rsidP="00855298">
      <w:pPr>
        <w:pStyle w:val="TOCTitle-NonAODA"/>
      </w:pPr>
      <w:r>
        <w:br w:type="page"/>
      </w:r>
      <w:r>
        <w:lastRenderedPageBreak/>
        <w:t>TABLE OF CONTENTS</w:t>
      </w:r>
    </w:p>
    <w:p w:rsidR="005C59C6" w:rsidRDefault="0044692D">
      <w:pPr>
        <w:pStyle w:val="TOC1"/>
        <w:rPr>
          <w:rFonts w:asciiTheme="minorHAnsi" w:eastAsiaTheme="minorEastAsia" w:hAnsiTheme="minorHAnsi" w:cstheme="minorBidi"/>
          <w:b w:val="0"/>
          <w:sz w:val="24"/>
          <w:szCs w:val="24"/>
          <w:lang w:val="en-US"/>
        </w:rPr>
      </w:pPr>
      <w:r>
        <w:fldChar w:fldCharType="begin"/>
      </w:r>
      <w:r>
        <w:instrText xml:space="preserve"> TOC \o "1-2" </w:instrText>
      </w:r>
      <w:r>
        <w:fldChar w:fldCharType="separate"/>
      </w:r>
      <w:r>
        <w:t>PART 1 – INVITATION AND SUBMISSION INSTRUCTIONS</w:t>
      </w:r>
      <w:r>
        <w:tab/>
      </w:r>
      <w:r>
        <w:fldChar w:fldCharType="begin"/>
      </w:r>
      <w:r>
        <w:instrText xml:space="preserve"> PAGEREF _Toc499539044 \h </w:instrText>
      </w:r>
      <w:r>
        <w:fldChar w:fldCharType="separate"/>
      </w:r>
      <w:r>
        <w:t>3</w:t>
      </w:r>
      <w:r>
        <w:fldChar w:fldCharType="end"/>
      </w:r>
    </w:p>
    <w:p w:rsidR="005C59C6" w:rsidRDefault="0044692D">
      <w:pPr>
        <w:pStyle w:val="TOC2"/>
        <w:rPr>
          <w:rFonts w:asciiTheme="minorHAnsi" w:eastAsiaTheme="minorEastAsia" w:hAnsiTheme="minorHAnsi" w:cstheme="minorBidi"/>
          <w:sz w:val="24"/>
          <w:lang w:val="en-US"/>
        </w:rPr>
      </w:pPr>
      <w:r>
        <w:t>1.1</w:t>
      </w:r>
      <w:r>
        <w:rPr>
          <w:rFonts w:asciiTheme="minorHAnsi" w:eastAsiaTheme="minorEastAsia" w:hAnsiTheme="minorHAnsi" w:cstheme="minorBidi"/>
          <w:sz w:val="24"/>
          <w:lang w:val="en-US"/>
        </w:rPr>
        <w:tab/>
      </w:r>
      <w:r>
        <w:t>I</w:t>
      </w:r>
      <w:r>
        <w:t>nvitation to Respondents</w:t>
      </w:r>
      <w:r>
        <w:tab/>
      </w:r>
      <w:r>
        <w:fldChar w:fldCharType="begin"/>
      </w:r>
      <w:r>
        <w:instrText xml:space="preserve"> PAGEREF _Toc499539045 \h </w:instrText>
      </w:r>
      <w:r>
        <w:fldChar w:fldCharType="separate"/>
      </w:r>
      <w:r>
        <w:t>3</w:t>
      </w:r>
      <w:r>
        <w:fldChar w:fldCharType="end"/>
      </w:r>
    </w:p>
    <w:p w:rsidR="005C59C6" w:rsidRDefault="0044692D">
      <w:pPr>
        <w:pStyle w:val="TOC2"/>
        <w:rPr>
          <w:rFonts w:asciiTheme="minorHAnsi" w:eastAsiaTheme="minorEastAsia" w:hAnsiTheme="minorHAnsi" w:cstheme="minorBidi"/>
          <w:sz w:val="24"/>
          <w:lang w:val="en-US"/>
        </w:rPr>
      </w:pPr>
      <w:r>
        <w:t>1.2</w:t>
      </w:r>
      <w:r>
        <w:rPr>
          <w:rFonts w:asciiTheme="minorHAnsi" w:eastAsiaTheme="minorEastAsia" w:hAnsiTheme="minorHAnsi" w:cstheme="minorBidi"/>
          <w:sz w:val="24"/>
          <w:lang w:val="en-US"/>
        </w:rPr>
        <w:tab/>
      </w:r>
      <w:r>
        <w:t>RFQ Contact</w:t>
      </w:r>
      <w:r>
        <w:tab/>
      </w:r>
      <w:r>
        <w:fldChar w:fldCharType="begin"/>
      </w:r>
      <w:r>
        <w:instrText xml:space="preserve"> PAGEREF _Toc499539046 \h </w:instrText>
      </w:r>
      <w:r>
        <w:fldChar w:fldCharType="separate"/>
      </w:r>
      <w:r>
        <w:t>3</w:t>
      </w:r>
      <w:r>
        <w:fldChar w:fldCharType="end"/>
      </w:r>
    </w:p>
    <w:p w:rsidR="005C59C6" w:rsidRDefault="0044692D">
      <w:pPr>
        <w:pStyle w:val="TOC2"/>
        <w:rPr>
          <w:rFonts w:asciiTheme="minorHAnsi" w:eastAsiaTheme="minorEastAsia" w:hAnsiTheme="minorHAnsi" w:cstheme="minorBidi"/>
          <w:sz w:val="24"/>
          <w:lang w:val="en-US"/>
        </w:rPr>
      </w:pPr>
      <w:r>
        <w:t>1.3</w:t>
      </w:r>
      <w:r>
        <w:rPr>
          <w:rFonts w:asciiTheme="minorHAnsi" w:eastAsiaTheme="minorEastAsia" w:hAnsiTheme="minorHAnsi" w:cstheme="minorBidi"/>
          <w:sz w:val="24"/>
          <w:lang w:val="en-US"/>
        </w:rPr>
        <w:tab/>
      </w:r>
      <w:r>
        <w:t>Type of Contract for Deliverables</w:t>
      </w:r>
      <w:r>
        <w:tab/>
      </w:r>
      <w:r>
        <w:fldChar w:fldCharType="begin"/>
      </w:r>
      <w:r>
        <w:instrText xml:space="preserve"> PAGEREF _Toc499539047 \h </w:instrText>
      </w:r>
      <w:r>
        <w:fldChar w:fldCharType="separate"/>
      </w:r>
      <w:r>
        <w:t>3</w:t>
      </w:r>
      <w:r>
        <w:fldChar w:fldCharType="end"/>
      </w:r>
    </w:p>
    <w:p w:rsidR="005C59C6" w:rsidRDefault="0044692D">
      <w:pPr>
        <w:pStyle w:val="TOC2"/>
        <w:rPr>
          <w:rFonts w:asciiTheme="minorHAnsi" w:eastAsiaTheme="minorEastAsia" w:hAnsiTheme="minorHAnsi" w:cstheme="minorBidi"/>
          <w:sz w:val="24"/>
          <w:lang w:val="en-US"/>
        </w:rPr>
      </w:pPr>
      <w:r>
        <w:t>1.4</w:t>
      </w:r>
      <w:r>
        <w:rPr>
          <w:rFonts w:asciiTheme="minorHAnsi" w:eastAsiaTheme="minorEastAsia" w:hAnsiTheme="minorHAnsi" w:cstheme="minorBidi"/>
          <w:sz w:val="24"/>
          <w:lang w:val="en-US"/>
        </w:rPr>
        <w:tab/>
      </w:r>
      <w:r>
        <w:t>RFQ Timetable</w:t>
      </w:r>
      <w:r>
        <w:tab/>
      </w:r>
      <w:r>
        <w:fldChar w:fldCharType="begin"/>
      </w:r>
      <w:r>
        <w:instrText xml:space="preserve"> PAGEREF _Toc499539048 \h </w:instrText>
      </w:r>
      <w:r>
        <w:fldChar w:fldCharType="separate"/>
      </w:r>
      <w:r>
        <w:t>3</w:t>
      </w:r>
      <w:r>
        <w:fldChar w:fldCharType="end"/>
      </w:r>
    </w:p>
    <w:p w:rsidR="005C59C6" w:rsidRDefault="0044692D">
      <w:pPr>
        <w:pStyle w:val="TOC2"/>
        <w:rPr>
          <w:rFonts w:asciiTheme="minorHAnsi" w:eastAsiaTheme="minorEastAsia" w:hAnsiTheme="minorHAnsi" w:cstheme="minorBidi"/>
          <w:sz w:val="24"/>
          <w:lang w:val="en-US"/>
        </w:rPr>
      </w:pPr>
      <w:r>
        <w:t>1.5</w:t>
      </w:r>
      <w:r>
        <w:rPr>
          <w:rFonts w:asciiTheme="minorHAnsi" w:eastAsiaTheme="minorEastAsia" w:hAnsiTheme="minorHAnsi" w:cstheme="minorBidi"/>
          <w:sz w:val="24"/>
          <w:lang w:val="en-US"/>
        </w:rPr>
        <w:tab/>
      </w:r>
      <w:r>
        <w:t>Submission of Quotations</w:t>
      </w:r>
      <w:r>
        <w:tab/>
      </w:r>
      <w:r>
        <w:fldChar w:fldCharType="begin"/>
      </w:r>
      <w:r>
        <w:instrText xml:space="preserve"> PAGEREF _Toc499539049 \h </w:instrText>
      </w:r>
      <w:r>
        <w:fldChar w:fldCharType="separate"/>
      </w:r>
      <w:r>
        <w:t>4</w:t>
      </w:r>
      <w:r>
        <w:fldChar w:fldCharType="end"/>
      </w:r>
    </w:p>
    <w:p w:rsidR="005C59C6" w:rsidRDefault="0044692D">
      <w:pPr>
        <w:pStyle w:val="TOC1"/>
        <w:rPr>
          <w:rFonts w:asciiTheme="minorHAnsi" w:eastAsiaTheme="minorEastAsia" w:hAnsiTheme="minorHAnsi" w:cstheme="minorBidi"/>
          <w:b w:val="0"/>
          <w:sz w:val="24"/>
          <w:szCs w:val="24"/>
          <w:lang w:val="en-US"/>
        </w:rPr>
      </w:pPr>
      <w:r>
        <w:t>PART 2 – EVALUATION AND AWARD</w:t>
      </w:r>
      <w:r>
        <w:tab/>
      </w:r>
      <w:r>
        <w:fldChar w:fldCharType="begin"/>
      </w:r>
      <w:r>
        <w:instrText xml:space="preserve"> PAGEREF _Toc499539050 \h </w:instrText>
      </w:r>
      <w:r>
        <w:fldChar w:fldCharType="separate"/>
      </w:r>
      <w:r>
        <w:t>6</w:t>
      </w:r>
      <w:r>
        <w:fldChar w:fldCharType="end"/>
      </w:r>
    </w:p>
    <w:p w:rsidR="005C59C6" w:rsidRDefault="0044692D">
      <w:pPr>
        <w:pStyle w:val="TOC2"/>
        <w:rPr>
          <w:rFonts w:asciiTheme="minorHAnsi" w:eastAsiaTheme="minorEastAsia" w:hAnsiTheme="minorHAnsi" w:cstheme="minorBidi"/>
          <w:sz w:val="24"/>
          <w:lang w:val="en-US"/>
        </w:rPr>
      </w:pPr>
      <w:r>
        <w:t>2.1</w:t>
      </w:r>
      <w:r>
        <w:rPr>
          <w:rFonts w:asciiTheme="minorHAnsi" w:eastAsiaTheme="minorEastAsia" w:hAnsiTheme="minorHAnsi" w:cstheme="minorBidi"/>
          <w:sz w:val="24"/>
          <w:lang w:val="en-US"/>
        </w:rPr>
        <w:tab/>
      </w:r>
      <w:r>
        <w:t>Stages of Evaluation</w:t>
      </w:r>
      <w:r>
        <w:tab/>
      </w:r>
      <w:r>
        <w:fldChar w:fldCharType="begin"/>
      </w:r>
      <w:r>
        <w:instrText xml:space="preserve"> PAGEREF _Toc499539051 \h </w:instrText>
      </w:r>
      <w:r>
        <w:fldChar w:fldCharType="separate"/>
      </w:r>
      <w:r>
        <w:t>6</w:t>
      </w:r>
      <w:r>
        <w:fldChar w:fldCharType="end"/>
      </w:r>
    </w:p>
    <w:p w:rsidR="005C59C6" w:rsidRDefault="0044692D">
      <w:pPr>
        <w:pStyle w:val="TOC2"/>
        <w:rPr>
          <w:rFonts w:asciiTheme="minorHAnsi" w:eastAsiaTheme="minorEastAsia" w:hAnsiTheme="minorHAnsi" w:cstheme="minorBidi"/>
          <w:sz w:val="24"/>
          <w:lang w:val="en-US"/>
        </w:rPr>
      </w:pPr>
      <w:r>
        <w:t>2.2</w:t>
      </w:r>
      <w:r>
        <w:rPr>
          <w:rFonts w:asciiTheme="minorHAnsi" w:eastAsiaTheme="minorEastAsia" w:hAnsiTheme="minorHAnsi" w:cstheme="minorBidi"/>
          <w:sz w:val="24"/>
          <w:lang w:val="en-US"/>
        </w:rPr>
        <w:tab/>
      </w:r>
      <w:r>
        <w:t>Stage I – Mandatory Submission Requirements</w:t>
      </w:r>
      <w:r>
        <w:tab/>
      </w:r>
      <w:r>
        <w:fldChar w:fldCharType="begin"/>
      </w:r>
      <w:r>
        <w:instrText xml:space="preserve"> PAGEREF _Toc499539052 \h </w:instrText>
      </w:r>
      <w:r>
        <w:fldChar w:fldCharType="separate"/>
      </w:r>
      <w:r>
        <w:t>6</w:t>
      </w:r>
      <w:r>
        <w:fldChar w:fldCharType="end"/>
      </w:r>
    </w:p>
    <w:p w:rsidR="005C59C6" w:rsidRDefault="0044692D">
      <w:pPr>
        <w:pStyle w:val="TOC2"/>
        <w:rPr>
          <w:rFonts w:asciiTheme="minorHAnsi" w:eastAsiaTheme="minorEastAsia" w:hAnsiTheme="minorHAnsi" w:cstheme="minorBidi"/>
          <w:sz w:val="24"/>
          <w:lang w:val="en-US"/>
        </w:rPr>
      </w:pPr>
      <w:r>
        <w:t>2.3</w:t>
      </w:r>
      <w:r>
        <w:rPr>
          <w:rFonts w:asciiTheme="minorHAnsi" w:eastAsiaTheme="minorEastAsia" w:hAnsiTheme="minorHAnsi" w:cstheme="minorBidi"/>
          <w:sz w:val="24"/>
          <w:lang w:val="en-US"/>
        </w:rPr>
        <w:tab/>
      </w:r>
      <w:r>
        <w:t>Stage II – Evaluation</w:t>
      </w:r>
      <w:r>
        <w:tab/>
      </w:r>
      <w:r>
        <w:fldChar w:fldCharType="begin"/>
      </w:r>
      <w:r>
        <w:instrText xml:space="preserve"> PAGEREF _Toc499539053 \h </w:instrText>
      </w:r>
      <w:r>
        <w:fldChar w:fldCharType="separate"/>
      </w:r>
      <w:r>
        <w:t>6</w:t>
      </w:r>
      <w:r>
        <w:fldChar w:fldCharType="end"/>
      </w:r>
    </w:p>
    <w:p w:rsidR="005C59C6" w:rsidRDefault="0044692D">
      <w:pPr>
        <w:pStyle w:val="TOC2"/>
        <w:rPr>
          <w:rFonts w:asciiTheme="minorHAnsi" w:eastAsiaTheme="minorEastAsia" w:hAnsiTheme="minorHAnsi" w:cstheme="minorBidi"/>
          <w:sz w:val="24"/>
          <w:lang w:val="en-US"/>
        </w:rPr>
      </w:pPr>
      <w:r>
        <w:t>2.4</w:t>
      </w:r>
      <w:r>
        <w:rPr>
          <w:rFonts w:asciiTheme="minorHAnsi" w:eastAsiaTheme="minorEastAsia" w:hAnsiTheme="minorHAnsi" w:cstheme="minorBidi"/>
          <w:sz w:val="24"/>
          <w:lang w:val="en-US"/>
        </w:rPr>
        <w:tab/>
      </w:r>
      <w:r>
        <w:t>Stage III – Pricing</w:t>
      </w:r>
      <w:r>
        <w:tab/>
      </w:r>
      <w:r>
        <w:fldChar w:fldCharType="begin"/>
      </w:r>
      <w:r>
        <w:instrText xml:space="preserve"> PAGEREF _Toc499539054 \h </w:instrText>
      </w:r>
      <w:r>
        <w:fldChar w:fldCharType="separate"/>
      </w:r>
      <w:r>
        <w:t>6</w:t>
      </w:r>
      <w:r>
        <w:fldChar w:fldCharType="end"/>
      </w:r>
    </w:p>
    <w:p w:rsidR="005C59C6" w:rsidRDefault="0044692D">
      <w:pPr>
        <w:pStyle w:val="TOC2"/>
        <w:rPr>
          <w:rFonts w:asciiTheme="minorHAnsi" w:eastAsiaTheme="minorEastAsia" w:hAnsiTheme="minorHAnsi" w:cstheme="minorBidi"/>
          <w:sz w:val="24"/>
          <w:lang w:val="en-US"/>
        </w:rPr>
      </w:pPr>
      <w:r>
        <w:t>2.5</w:t>
      </w:r>
      <w:r>
        <w:rPr>
          <w:rFonts w:asciiTheme="minorHAnsi" w:eastAsiaTheme="minorEastAsia" w:hAnsiTheme="minorHAnsi" w:cstheme="minorBidi"/>
          <w:sz w:val="24"/>
          <w:lang w:val="en-US"/>
        </w:rPr>
        <w:tab/>
      </w:r>
      <w:r>
        <w:t>Selection of Top-Ranked Respondent</w:t>
      </w:r>
      <w:r>
        <w:tab/>
      </w:r>
      <w:r>
        <w:fldChar w:fldCharType="begin"/>
      </w:r>
      <w:r>
        <w:instrText xml:space="preserve"> PAGEREF _Toc499539055 \h </w:instrText>
      </w:r>
      <w:r>
        <w:fldChar w:fldCharType="separate"/>
      </w:r>
      <w:r>
        <w:t>6</w:t>
      </w:r>
      <w:r>
        <w:fldChar w:fldCharType="end"/>
      </w:r>
    </w:p>
    <w:p w:rsidR="005C59C6" w:rsidRDefault="0044692D">
      <w:pPr>
        <w:pStyle w:val="TOC1"/>
        <w:rPr>
          <w:rFonts w:asciiTheme="minorHAnsi" w:eastAsiaTheme="minorEastAsia" w:hAnsiTheme="minorHAnsi" w:cstheme="minorBidi"/>
          <w:b w:val="0"/>
          <w:sz w:val="24"/>
          <w:szCs w:val="24"/>
          <w:lang w:val="en-US"/>
        </w:rPr>
      </w:pPr>
      <w:r>
        <w:t>PART 3 – TERMS AND CONDITIONS OF THE RFQ PROCESS</w:t>
      </w:r>
      <w:r>
        <w:tab/>
      </w:r>
      <w:r>
        <w:fldChar w:fldCharType="begin"/>
      </w:r>
      <w:r>
        <w:instrText xml:space="preserve"> PAGEREF _Toc499539056 \h </w:instrText>
      </w:r>
      <w:r>
        <w:fldChar w:fldCharType="separate"/>
      </w:r>
      <w:r>
        <w:t>8</w:t>
      </w:r>
      <w:r>
        <w:fldChar w:fldCharType="end"/>
      </w:r>
    </w:p>
    <w:p w:rsidR="005C59C6" w:rsidRDefault="0044692D">
      <w:pPr>
        <w:pStyle w:val="TOC2"/>
        <w:rPr>
          <w:rFonts w:asciiTheme="minorHAnsi" w:eastAsiaTheme="minorEastAsia" w:hAnsiTheme="minorHAnsi" w:cstheme="minorBidi"/>
          <w:sz w:val="24"/>
          <w:lang w:val="en-US"/>
        </w:rPr>
      </w:pPr>
      <w:r>
        <w:t>3.1</w:t>
      </w:r>
      <w:r>
        <w:rPr>
          <w:rFonts w:asciiTheme="minorHAnsi" w:eastAsiaTheme="minorEastAsia" w:hAnsiTheme="minorHAnsi" w:cstheme="minorBidi"/>
          <w:sz w:val="24"/>
          <w:lang w:val="en-US"/>
        </w:rPr>
        <w:tab/>
      </w:r>
      <w:r>
        <w:t>General Information and Instructions</w:t>
      </w:r>
      <w:r>
        <w:tab/>
      </w:r>
      <w:r>
        <w:fldChar w:fldCharType="begin"/>
      </w:r>
      <w:r>
        <w:instrText xml:space="preserve"> PAGER</w:instrText>
      </w:r>
      <w:r>
        <w:instrText xml:space="preserve">EF _Toc499539057 \h </w:instrText>
      </w:r>
      <w:r>
        <w:fldChar w:fldCharType="separate"/>
      </w:r>
      <w:r>
        <w:t>8</w:t>
      </w:r>
      <w:r>
        <w:fldChar w:fldCharType="end"/>
      </w:r>
    </w:p>
    <w:p w:rsidR="005C59C6" w:rsidRDefault="0044692D">
      <w:pPr>
        <w:pStyle w:val="TOC2"/>
        <w:rPr>
          <w:rFonts w:asciiTheme="minorHAnsi" w:eastAsiaTheme="minorEastAsia" w:hAnsiTheme="minorHAnsi" w:cstheme="minorBidi"/>
          <w:sz w:val="24"/>
          <w:lang w:val="en-US"/>
        </w:rPr>
      </w:pPr>
      <w:r>
        <w:t>3.2</w:t>
      </w:r>
      <w:r>
        <w:rPr>
          <w:rFonts w:asciiTheme="minorHAnsi" w:eastAsiaTheme="minorEastAsia" w:hAnsiTheme="minorHAnsi" w:cstheme="minorBidi"/>
          <w:sz w:val="24"/>
          <w:lang w:val="en-US"/>
        </w:rPr>
        <w:tab/>
      </w:r>
      <w:r>
        <w:t>Communication after Issuance of RFQ</w:t>
      </w:r>
      <w:r>
        <w:tab/>
      </w:r>
      <w:r>
        <w:fldChar w:fldCharType="begin"/>
      </w:r>
      <w:r>
        <w:instrText xml:space="preserve"> PAGEREF _Toc499539058 \h </w:instrText>
      </w:r>
      <w:r>
        <w:fldChar w:fldCharType="separate"/>
      </w:r>
      <w:r>
        <w:t>9</w:t>
      </w:r>
      <w:r>
        <w:fldChar w:fldCharType="end"/>
      </w:r>
    </w:p>
    <w:p w:rsidR="005C59C6" w:rsidRDefault="0044692D">
      <w:pPr>
        <w:pStyle w:val="TOC2"/>
        <w:rPr>
          <w:rFonts w:asciiTheme="minorHAnsi" w:eastAsiaTheme="minorEastAsia" w:hAnsiTheme="minorHAnsi" w:cstheme="minorBidi"/>
          <w:sz w:val="24"/>
          <w:lang w:val="en-US"/>
        </w:rPr>
      </w:pPr>
      <w:r>
        <w:t>3.3</w:t>
      </w:r>
      <w:r>
        <w:rPr>
          <w:rFonts w:asciiTheme="minorHAnsi" w:eastAsiaTheme="minorEastAsia" w:hAnsiTheme="minorHAnsi" w:cstheme="minorBidi"/>
          <w:sz w:val="24"/>
          <w:lang w:val="en-US"/>
        </w:rPr>
        <w:tab/>
      </w:r>
      <w:r>
        <w:t>Notification and Debriefing</w:t>
      </w:r>
      <w:r>
        <w:tab/>
      </w:r>
      <w:r>
        <w:fldChar w:fldCharType="begin"/>
      </w:r>
      <w:r>
        <w:instrText xml:space="preserve"> PAGEREF _Toc499539059 \h </w:instrText>
      </w:r>
      <w:r>
        <w:fldChar w:fldCharType="separate"/>
      </w:r>
      <w:r>
        <w:t>10</w:t>
      </w:r>
      <w:r>
        <w:fldChar w:fldCharType="end"/>
      </w:r>
    </w:p>
    <w:p w:rsidR="005C59C6" w:rsidRDefault="0044692D">
      <w:pPr>
        <w:pStyle w:val="TOC2"/>
        <w:rPr>
          <w:rFonts w:asciiTheme="minorHAnsi" w:eastAsiaTheme="minorEastAsia" w:hAnsiTheme="minorHAnsi" w:cstheme="minorBidi"/>
          <w:sz w:val="24"/>
          <w:lang w:val="en-US"/>
        </w:rPr>
      </w:pPr>
      <w:r>
        <w:t>3.4</w:t>
      </w:r>
      <w:r>
        <w:rPr>
          <w:rFonts w:asciiTheme="minorHAnsi" w:eastAsiaTheme="minorEastAsia" w:hAnsiTheme="minorHAnsi" w:cstheme="minorBidi"/>
          <w:sz w:val="24"/>
          <w:lang w:val="en-US"/>
        </w:rPr>
        <w:tab/>
      </w:r>
      <w:r>
        <w:t>Conflict of Interest and Prohibited Conduct</w:t>
      </w:r>
      <w:r>
        <w:tab/>
      </w:r>
      <w:r>
        <w:fldChar w:fldCharType="begin"/>
      </w:r>
      <w:r>
        <w:instrText xml:space="preserve"> PAGEREF _Toc499539060 \h </w:instrText>
      </w:r>
      <w:r>
        <w:fldChar w:fldCharType="separate"/>
      </w:r>
      <w:r>
        <w:t>10</w:t>
      </w:r>
      <w:r>
        <w:fldChar w:fldCharType="end"/>
      </w:r>
    </w:p>
    <w:p w:rsidR="005C59C6" w:rsidRDefault="0044692D">
      <w:pPr>
        <w:pStyle w:val="TOC2"/>
        <w:rPr>
          <w:rFonts w:asciiTheme="minorHAnsi" w:eastAsiaTheme="minorEastAsia" w:hAnsiTheme="minorHAnsi" w:cstheme="minorBidi"/>
          <w:sz w:val="24"/>
          <w:lang w:val="en-US"/>
        </w:rPr>
      </w:pPr>
      <w:r>
        <w:t>3.5</w:t>
      </w:r>
      <w:r>
        <w:rPr>
          <w:rFonts w:asciiTheme="minorHAnsi" w:eastAsiaTheme="minorEastAsia" w:hAnsiTheme="minorHAnsi" w:cstheme="minorBidi"/>
          <w:sz w:val="24"/>
          <w:lang w:val="en-US"/>
        </w:rPr>
        <w:tab/>
      </w:r>
      <w:r>
        <w:t>Confidential Information</w:t>
      </w:r>
      <w:r>
        <w:tab/>
      </w:r>
      <w:r>
        <w:fldChar w:fldCharType="begin"/>
      </w:r>
      <w:r>
        <w:instrText xml:space="preserve"> PAGEREF _Toc499539061 \h </w:instrText>
      </w:r>
      <w:r>
        <w:fldChar w:fldCharType="separate"/>
      </w:r>
      <w:r>
        <w:t>12</w:t>
      </w:r>
      <w:r>
        <w:fldChar w:fldCharType="end"/>
      </w:r>
    </w:p>
    <w:p w:rsidR="005C59C6" w:rsidRDefault="0044692D">
      <w:pPr>
        <w:pStyle w:val="TOC2"/>
        <w:rPr>
          <w:rFonts w:asciiTheme="minorHAnsi" w:eastAsiaTheme="minorEastAsia" w:hAnsiTheme="minorHAnsi" w:cstheme="minorBidi"/>
          <w:sz w:val="24"/>
          <w:lang w:val="en-US"/>
        </w:rPr>
      </w:pPr>
      <w:r>
        <w:t>3.6</w:t>
      </w:r>
      <w:r>
        <w:rPr>
          <w:rFonts w:asciiTheme="minorHAnsi" w:eastAsiaTheme="minorEastAsia" w:hAnsiTheme="minorHAnsi" w:cstheme="minorBidi"/>
          <w:sz w:val="24"/>
          <w:lang w:val="en-US"/>
        </w:rPr>
        <w:tab/>
      </w:r>
      <w:r>
        <w:t>Procurement Process Non-Binding</w:t>
      </w:r>
      <w:r>
        <w:tab/>
      </w:r>
      <w:r>
        <w:fldChar w:fldCharType="begin"/>
      </w:r>
      <w:r>
        <w:instrText xml:space="preserve"> PAGEREF _Toc499539062 \h </w:instrText>
      </w:r>
      <w:r>
        <w:fldChar w:fldCharType="separate"/>
      </w:r>
      <w:r>
        <w:t>13</w:t>
      </w:r>
      <w:r>
        <w:fldChar w:fldCharType="end"/>
      </w:r>
    </w:p>
    <w:p w:rsidR="005C59C6" w:rsidRDefault="0044692D">
      <w:pPr>
        <w:pStyle w:val="TOC2"/>
        <w:rPr>
          <w:rFonts w:asciiTheme="minorHAnsi" w:eastAsiaTheme="minorEastAsia" w:hAnsiTheme="minorHAnsi" w:cstheme="minorBidi"/>
          <w:sz w:val="24"/>
          <w:lang w:val="en-US"/>
        </w:rPr>
      </w:pPr>
      <w:r>
        <w:t>3.7</w:t>
      </w:r>
      <w:r>
        <w:rPr>
          <w:rFonts w:asciiTheme="minorHAnsi" w:eastAsiaTheme="minorEastAsia" w:hAnsiTheme="minorHAnsi" w:cstheme="minorBidi"/>
          <w:sz w:val="24"/>
          <w:lang w:val="en-US"/>
        </w:rPr>
        <w:tab/>
      </w:r>
      <w:r>
        <w:t>Governing Law and Interpretation</w:t>
      </w:r>
      <w:r>
        <w:tab/>
      </w:r>
      <w:r>
        <w:fldChar w:fldCharType="begin"/>
      </w:r>
      <w:r>
        <w:instrText xml:space="preserve"> PAGEREF _Toc499539063 \h </w:instrText>
      </w:r>
      <w:r>
        <w:fldChar w:fldCharType="separate"/>
      </w:r>
      <w:r>
        <w:t>14</w:t>
      </w:r>
      <w:r>
        <w:fldChar w:fldCharType="end"/>
      </w:r>
    </w:p>
    <w:p w:rsidR="005C59C6" w:rsidRDefault="0044692D">
      <w:pPr>
        <w:pStyle w:val="TOC1"/>
        <w:rPr>
          <w:rFonts w:asciiTheme="minorHAnsi" w:eastAsiaTheme="minorEastAsia" w:hAnsiTheme="minorHAnsi" w:cstheme="minorBidi"/>
          <w:b w:val="0"/>
          <w:sz w:val="24"/>
          <w:szCs w:val="24"/>
          <w:lang w:val="en-US"/>
        </w:rPr>
      </w:pPr>
      <w:r>
        <w:t>APPENDIX A – FORM OF AGREEMENT</w:t>
      </w:r>
      <w:r>
        <w:tab/>
      </w:r>
      <w:r>
        <w:fldChar w:fldCharType="begin"/>
      </w:r>
      <w:r>
        <w:instrText xml:space="preserve"> PAGEREF _Toc499539064 \h </w:instrText>
      </w:r>
      <w:r>
        <w:fldChar w:fldCharType="separate"/>
      </w:r>
      <w:r>
        <w:t>15</w:t>
      </w:r>
      <w:r>
        <w:fldChar w:fldCharType="end"/>
      </w:r>
    </w:p>
    <w:p w:rsidR="005C59C6" w:rsidRDefault="0044692D">
      <w:pPr>
        <w:pStyle w:val="TOC1"/>
        <w:rPr>
          <w:rFonts w:asciiTheme="minorHAnsi" w:eastAsiaTheme="minorEastAsia" w:hAnsiTheme="minorHAnsi" w:cstheme="minorBidi"/>
          <w:b w:val="0"/>
          <w:sz w:val="24"/>
          <w:szCs w:val="24"/>
          <w:lang w:val="en-US"/>
        </w:rPr>
      </w:pPr>
      <w:r>
        <w:t>APPENDIX B – SUBMISSION FORM</w:t>
      </w:r>
      <w:r>
        <w:tab/>
      </w:r>
      <w:r>
        <w:fldChar w:fldCharType="begin"/>
      </w:r>
      <w:r>
        <w:instrText xml:space="preserve"> PAGEREF _Toc499539065 \h </w:instrText>
      </w:r>
      <w:r>
        <w:fldChar w:fldCharType="separate"/>
      </w:r>
      <w:r>
        <w:t>16</w:t>
      </w:r>
      <w:r>
        <w:fldChar w:fldCharType="end"/>
      </w:r>
    </w:p>
    <w:p w:rsidR="005C59C6" w:rsidRDefault="0044692D">
      <w:pPr>
        <w:pStyle w:val="TOC1"/>
        <w:rPr>
          <w:rFonts w:asciiTheme="minorHAnsi" w:eastAsiaTheme="minorEastAsia" w:hAnsiTheme="minorHAnsi" w:cstheme="minorBidi"/>
          <w:b w:val="0"/>
          <w:sz w:val="24"/>
          <w:szCs w:val="24"/>
          <w:lang w:val="en-US"/>
        </w:rPr>
      </w:pPr>
      <w:r>
        <w:t>APPENDIX C – PRICING</w:t>
      </w:r>
      <w:r>
        <w:tab/>
      </w:r>
      <w:r>
        <w:fldChar w:fldCharType="begin"/>
      </w:r>
      <w:r>
        <w:instrText xml:space="preserve"> PAGEREF _Toc499539066 \h </w:instrText>
      </w:r>
      <w:r>
        <w:fldChar w:fldCharType="separate"/>
      </w:r>
      <w:r>
        <w:t>19</w:t>
      </w:r>
      <w:r>
        <w:fldChar w:fldCharType="end"/>
      </w:r>
    </w:p>
    <w:p w:rsidR="005C59C6" w:rsidRDefault="0044692D">
      <w:pPr>
        <w:pStyle w:val="TOC1"/>
        <w:rPr>
          <w:rFonts w:asciiTheme="minorHAnsi" w:eastAsiaTheme="minorEastAsia" w:hAnsiTheme="minorHAnsi" w:cstheme="minorBidi"/>
          <w:b w:val="0"/>
          <w:sz w:val="24"/>
          <w:szCs w:val="24"/>
          <w:lang w:val="en-US"/>
        </w:rPr>
      </w:pPr>
      <w:r>
        <w:t xml:space="preserve">APPENDIX </w:t>
      </w:r>
      <w:r>
        <w:t>D – RFQ PARTICULARS</w:t>
      </w:r>
      <w:r>
        <w:tab/>
      </w:r>
      <w:r>
        <w:fldChar w:fldCharType="begin"/>
      </w:r>
      <w:r>
        <w:instrText xml:space="preserve"> PAGEREF _Toc499539067 \h </w:instrText>
      </w:r>
      <w:r>
        <w:fldChar w:fldCharType="separate"/>
      </w:r>
      <w:r>
        <w:t>21</w:t>
      </w:r>
      <w:r>
        <w:fldChar w:fldCharType="end"/>
      </w:r>
    </w:p>
    <w:p w:rsidR="005C59C6" w:rsidRDefault="0044692D">
      <w:pPr>
        <w:pStyle w:val="TOC2"/>
        <w:rPr>
          <w:rFonts w:asciiTheme="minorHAnsi" w:eastAsiaTheme="minorEastAsia" w:hAnsiTheme="minorHAnsi" w:cstheme="minorBidi"/>
          <w:sz w:val="24"/>
          <w:lang w:val="en-US"/>
        </w:rPr>
      </w:pPr>
      <w:r>
        <w:t>A. THE DELIVERABLES</w:t>
      </w:r>
      <w:r>
        <w:tab/>
      </w:r>
      <w:r>
        <w:fldChar w:fldCharType="begin"/>
      </w:r>
      <w:r>
        <w:instrText xml:space="preserve"> PAGEREF _Toc499539068 \h </w:instrText>
      </w:r>
      <w:r>
        <w:fldChar w:fldCharType="separate"/>
      </w:r>
      <w:r>
        <w:t>21</w:t>
      </w:r>
      <w:r>
        <w:fldChar w:fldCharType="end"/>
      </w:r>
    </w:p>
    <w:p w:rsidR="005C59C6" w:rsidRDefault="0044692D">
      <w:pPr>
        <w:pStyle w:val="TOC2"/>
        <w:rPr>
          <w:rFonts w:asciiTheme="minorHAnsi" w:eastAsiaTheme="minorEastAsia" w:hAnsiTheme="minorHAnsi" w:cstheme="minorBidi"/>
          <w:sz w:val="24"/>
          <w:lang w:val="en-US"/>
        </w:rPr>
      </w:pPr>
      <w:r>
        <w:t>B. MATERIAL DISCLOSURES</w:t>
      </w:r>
      <w:r>
        <w:tab/>
      </w:r>
      <w:r>
        <w:fldChar w:fldCharType="begin"/>
      </w:r>
      <w:r>
        <w:instrText xml:space="preserve"> PAGEREF _Toc499539069 \h </w:instrText>
      </w:r>
      <w:r>
        <w:fldChar w:fldCharType="separate"/>
      </w:r>
      <w:r>
        <w:t>21</w:t>
      </w:r>
      <w:r>
        <w:fldChar w:fldCharType="end"/>
      </w:r>
    </w:p>
    <w:p w:rsidR="005C59C6" w:rsidRDefault="0044692D">
      <w:pPr>
        <w:pStyle w:val="TOC2"/>
        <w:rPr>
          <w:rFonts w:asciiTheme="minorHAnsi" w:eastAsiaTheme="minorEastAsia" w:hAnsiTheme="minorHAnsi" w:cstheme="minorBidi"/>
          <w:sz w:val="24"/>
          <w:lang w:val="en-US"/>
        </w:rPr>
      </w:pPr>
      <w:r>
        <w:t>C. MANDATORY SUBMISSION REQUIREMENTS</w:t>
      </w:r>
      <w:r>
        <w:tab/>
      </w:r>
      <w:r>
        <w:fldChar w:fldCharType="begin"/>
      </w:r>
      <w:r>
        <w:instrText xml:space="preserve"> PAGEREF _Toc499539070 \h </w:instrText>
      </w:r>
      <w:r>
        <w:fldChar w:fldCharType="separate"/>
      </w:r>
      <w:r>
        <w:t>21</w:t>
      </w:r>
      <w:r>
        <w:fldChar w:fldCharType="end"/>
      </w:r>
    </w:p>
    <w:p w:rsidR="005C59C6" w:rsidRDefault="0044692D">
      <w:pPr>
        <w:pStyle w:val="TOC2"/>
        <w:rPr>
          <w:rFonts w:asciiTheme="minorHAnsi" w:eastAsiaTheme="minorEastAsia" w:hAnsiTheme="minorHAnsi" w:cstheme="minorBidi"/>
          <w:sz w:val="24"/>
          <w:lang w:val="en-US"/>
        </w:rPr>
      </w:pPr>
      <w:r>
        <w:t>D. MANDATORY TECHNICAL REQUIREMENTS</w:t>
      </w:r>
      <w:r>
        <w:tab/>
      </w:r>
      <w:r>
        <w:fldChar w:fldCharType="begin"/>
      </w:r>
      <w:r>
        <w:instrText xml:space="preserve"> PAGEREF _Toc499539071 \h </w:instrText>
      </w:r>
      <w:r>
        <w:fldChar w:fldCharType="separate"/>
      </w:r>
      <w:r>
        <w:t>21</w:t>
      </w:r>
      <w:r>
        <w:fldChar w:fldCharType="end"/>
      </w:r>
    </w:p>
    <w:p w:rsidR="005C59C6" w:rsidRDefault="0044692D">
      <w:pPr>
        <w:pStyle w:val="TOC2"/>
        <w:rPr>
          <w:rFonts w:asciiTheme="minorHAnsi" w:eastAsiaTheme="minorEastAsia" w:hAnsiTheme="minorHAnsi" w:cstheme="minorBidi"/>
          <w:sz w:val="24"/>
          <w:lang w:val="en-US"/>
        </w:rPr>
      </w:pPr>
      <w:r>
        <w:t>E. PRE-CONDITIONS OF AWARD</w:t>
      </w:r>
      <w:r>
        <w:tab/>
      </w:r>
      <w:r>
        <w:fldChar w:fldCharType="begin"/>
      </w:r>
      <w:r>
        <w:instrText xml:space="preserve"> PAGEREF _Toc499539072 \h </w:instrText>
      </w:r>
      <w:r>
        <w:fldChar w:fldCharType="separate"/>
      </w:r>
      <w:r>
        <w:t>21</w:t>
      </w:r>
      <w:r>
        <w:fldChar w:fldCharType="end"/>
      </w:r>
    </w:p>
    <w:p w:rsidR="005C59C6" w:rsidRDefault="0044692D">
      <w:pPr>
        <w:pStyle w:val="TOC2"/>
        <w:rPr>
          <w:rFonts w:asciiTheme="minorHAnsi" w:eastAsiaTheme="minorEastAsia" w:hAnsiTheme="minorHAnsi" w:cstheme="minorBidi"/>
          <w:sz w:val="24"/>
          <w:lang w:val="en-US"/>
        </w:rPr>
      </w:pPr>
      <w:r>
        <w:t>F. RATED CRITERIA</w:t>
      </w:r>
      <w:r>
        <w:tab/>
      </w:r>
      <w:r>
        <w:fldChar w:fldCharType="begin"/>
      </w:r>
      <w:r>
        <w:instrText xml:space="preserve"> PAGEREF _Toc499539073 \h </w:instrText>
      </w:r>
      <w:r>
        <w:fldChar w:fldCharType="separate"/>
      </w:r>
      <w:r>
        <w:t>22</w:t>
      </w:r>
      <w:r>
        <w:fldChar w:fldCharType="end"/>
      </w:r>
    </w:p>
    <w:p w:rsidR="005C59C6" w:rsidRDefault="0044692D">
      <w:pPr>
        <w:pStyle w:val="TOC1"/>
        <w:rPr>
          <w:rFonts w:asciiTheme="minorHAnsi" w:eastAsiaTheme="minorEastAsia" w:hAnsiTheme="minorHAnsi" w:cstheme="minorBidi"/>
          <w:b w:val="0"/>
          <w:sz w:val="24"/>
          <w:szCs w:val="24"/>
          <w:lang w:val="en-US"/>
        </w:rPr>
      </w:pPr>
      <w:r>
        <w:t>APPENDIX E – CERTIFICATE OF CONFIRMATION OF NON-COLLUSION</w:t>
      </w:r>
      <w:r>
        <w:tab/>
      </w:r>
      <w:r>
        <w:fldChar w:fldCharType="begin"/>
      </w:r>
      <w:r>
        <w:instrText xml:space="preserve"> PAGEREF _Toc499539</w:instrText>
      </w:r>
      <w:r>
        <w:instrText xml:space="preserve">074 \h </w:instrText>
      </w:r>
      <w:r>
        <w:fldChar w:fldCharType="separate"/>
      </w:r>
      <w:r>
        <w:t>23</w:t>
      </w:r>
      <w:r>
        <w:fldChar w:fldCharType="end"/>
      </w:r>
    </w:p>
    <w:p w:rsidR="00BC3F57" w:rsidRPr="002951D2" w:rsidRDefault="0044692D" w:rsidP="00B57327">
      <w:pPr>
        <w:tabs>
          <w:tab w:val="right" w:leader="dot" w:pos="9356"/>
        </w:tabs>
        <w:spacing w:before="0" w:after="0"/>
      </w:pPr>
      <w:r>
        <w:rPr>
          <w:noProof/>
        </w:rPr>
        <w:fldChar w:fldCharType="end"/>
      </w:r>
    </w:p>
    <w:p w:rsidR="00286DE7" w:rsidRDefault="0044692D">
      <w:pPr>
        <w:spacing w:before="0"/>
      </w:pPr>
      <w:r>
        <w:t>ANNEX A - SAMPLE FORM OF AGREEMENT</w:t>
      </w:r>
    </w:p>
    <w:p w:rsidR="00286DE7" w:rsidRDefault="0044692D">
      <w:r>
        <w:t>ANNEX B - CRUISE TERMINAL SECURITY CONTRACT PRICING SCHEDULE</w:t>
      </w:r>
    </w:p>
    <w:p w:rsidR="00286DE7" w:rsidRDefault="0044692D">
      <w:r>
        <w:t>ANNEX C - 2018 CRUISE SHIP SCHEDULE (VALID APRIL 09, 2018)</w:t>
      </w:r>
    </w:p>
    <w:p w:rsidR="00286DE7" w:rsidRDefault="0044692D">
      <w:r>
        <w:t>ANNEX D - LOCAL BENE</w:t>
      </w:r>
      <w:r>
        <w:t>FIT</w:t>
      </w:r>
    </w:p>
    <w:p w:rsidR="00286DE7" w:rsidRDefault="0044692D">
      <w:r>
        <w:t>ANNEX E - RELEVANT PROJECT AND REFERENCES</w:t>
      </w:r>
    </w:p>
    <w:p w:rsidR="00286DE7" w:rsidRDefault="00286DE7">
      <w:pPr>
        <w:rPr>
          <w:noProof/>
        </w:rPr>
      </w:pPr>
    </w:p>
    <w:p w:rsidR="00AC23FD" w:rsidRDefault="0044692D">
      <w:pPr>
        <w:spacing w:before="0" w:after="0"/>
        <w:jc w:val="left"/>
      </w:pPr>
      <w:bookmarkStart w:id="0" w:name="_Toc39653339"/>
      <w:bookmarkStart w:id="1" w:name="_Toc269632892"/>
      <w:r>
        <w:br w:type="page"/>
      </w:r>
    </w:p>
    <w:p w:rsidR="00BC3F57" w:rsidRDefault="0044692D" w:rsidP="0044692D">
      <w:pPr>
        <w:pStyle w:val="Heading1"/>
      </w:pPr>
      <w:bookmarkStart w:id="2" w:name="_Toc499539044"/>
      <w:r>
        <w:lastRenderedPageBreak/>
        <w:t xml:space="preserve">PART 1 – </w:t>
      </w:r>
      <w:bookmarkEnd w:id="0"/>
      <w:bookmarkEnd w:id="1"/>
      <w:r>
        <w:t>INVITATION AND SUBMISSION INSTRUCTIONS</w:t>
      </w:r>
      <w:bookmarkEnd w:id="2"/>
    </w:p>
    <w:p w:rsidR="005118A3" w:rsidRDefault="0044692D">
      <w:pPr>
        <w:pStyle w:val="Heading2"/>
      </w:pPr>
      <w:bookmarkStart w:id="3" w:name="_Toc39653340"/>
      <w:bookmarkStart w:id="4" w:name="_Toc269632893"/>
      <w:bookmarkStart w:id="5" w:name="_Toc499539045"/>
      <w:r>
        <w:t>1.1</w:t>
      </w:r>
      <w:r>
        <w:tab/>
      </w:r>
      <w:r>
        <w:t xml:space="preserve">Invitation to </w:t>
      </w:r>
      <w:r>
        <w:t>Respondent</w:t>
      </w:r>
      <w:r>
        <w:t>s</w:t>
      </w:r>
      <w:bookmarkEnd w:id="3"/>
      <w:bookmarkEnd w:id="4"/>
      <w:bookmarkEnd w:id="5"/>
    </w:p>
    <w:p w:rsidR="002951D2" w:rsidRDefault="0044692D" w:rsidP="00BB5DBC">
      <w:r>
        <w:t xml:space="preserve">This Request for </w:t>
      </w:r>
      <w:r>
        <w:t>Quotation</w:t>
      </w:r>
      <w:r>
        <w:t>s (</w:t>
      </w:r>
      <w:r>
        <w:t xml:space="preserve">the </w:t>
      </w:r>
      <w:r>
        <w:t>“</w:t>
      </w:r>
      <w:r>
        <w:t>RFQ</w:t>
      </w:r>
      <w:r>
        <w:t>”</w:t>
      </w:r>
      <w:r>
        <w:t xml:space="preserve">) is an </w:t>
      </w:r>
      <w:r w:rsidRPr="00FF1A8B">
        <w:rPr>
          <w:rFonts w:cs="Arial"/>
          <w:szCs w:val="22"/>
        </w:rPr>
        <w:t xml:space="preserve">invitation by </w:t>
      </w:r>
      <w:r>
        <w:rPr>
          <w:rFonts w:cs="Arial"/>
          <w:szCs w:val="22"/>
        </w:rPr>
        <w:t xml:space="preserve">the Government of </w:t>
      </w:r>
      <w:r>
        <w:rPr>
          <w:rFonts w:cs="Arial"/>
          <w:szCs w:val="22"/>
        </w:rPr>
        <w:t>Bermuda</w:t>
      </w:r>
      <w:r>
        <w:rPr>
          <w:rFonts w:cs="Arial"/>
          <w:szCs w:val="22"/>
        </w:rPr>
        <w:t xml:space="preserve"> </w:t>
      </w:r>
      <w:r w:rsidRPr="00EE2080">
        <w:t>(</w:t>
      </w:r>
      <w:r>
        <w:rPr>
          <w:rFonts w:cs="Arial"/>
          <w:szCs w:val="22"/>
        </w:rPr>
        <w:t>the “Government</w:t>
      </w:r>
      <w:r w:rsidRPr="00EE2080">
        <w:t xml:space="preserve">”) </w:t>
      </w:r>
      <w:r w:rsidRPr="00EE2080">
        <w:t>to</w:t>
      </w:r>
      <w:r>
        <w:t xml:space="preserve"> prospective </w:t>
      </w:r>
      <w:r>
        <w:t>respondent</w:t>
      </w:r>
      <w:r>
        <w:t xml:space="preserve">s to submit </w:t>
      </w:r>
      <w:r>
        <w:t>non-binding quotation</w:t>
      </w:r>
      <w:r>
        <w:t xml:space="preserve">s for </w:t>
      </w:r>
      <w:r>
        <w:rPr>
          <w:rFonts w:eastAsia="Arial" w:cs="Arial"/>
          <w:b/>
        </w:rPr>
        <w:t>Supply of Seaport Security Services for Bermuda's Cruise Ship Terminals</w:t>
      </w:r>
      <w:r>
        <w:rPr>
          <w:b/>
        </w:rPr>
        <w:t>,</w:t>
      </w:r>
      <w:r>
        <w:rPr>
          <w:b/>
        </w:rPr>
        <w:t xml:space="preserve"> </w:t>
      </w:r>
      <w:r>
        <w:t>as further described in</w:t>
      </w:r>
      <w:r>
        <w:t xml:space="preserve"> Section A of</w:t>
      </w:r>
      <w:r>
        <w:t xml:space="preserve"> </w:t>
      </w:r>
      <w:r>
        <w:t xml:space="preserve">the </w:t>
      </w:r>
      <w:r>
        <w:t>RFQ</w:t>
      </w:r>
      <w:r>
        <w:t xml:space="preserve"> Particulars</w:t>
      </w:r>
      <w:r>
        <w:t xml:space="preserve"> (Appendix D)</w:t>
      </w:r>
      <w:r>
        <w:t xml:space="preserve"> </w:t>
      </w:r>
      <w:r>
        <w:t>(the “Deliverables</w:t>
      </w:r>
      <w:r>
        <w:t>”</w:t>
      </w:r>
      <w:r>
        <w:t xml:space="preserve">). </w:t>
      </w:r>
    </w:p>
    <w:p w:rsidR="00020020" w:rsidRPr="0022706B" w:rsidRDefault="0044692D">
      <w:pPr>
        <w:spacing w:before="0"/>
        <w:rPr>
          <w:color w:val="000000" w:themeColor="text1"/>
          <w:highlight w:val="lightGray"/>
        </w:rPr>
      </w:pPr>
      <w:r>
        <w:t>The Department of Marine &amp; Ports Services</w:t>
      </w:r>
      <w:r>
        <w:t xml:space="preserve"> is seeking bids from appropriately qualified security contractors who are able to provide security screening and access control functions at Bermuda's cruise ship terminals located in St. George's, Hamilton and Dockyard in accordance with International Sh</w:t>
      </w:r>
      <w:r>
        <w:t>ip and Port Facility (ISPS) Code requirements.  Such operations are required to be undertaken on a continuous basis for the duration that a ship is in port and will require security personnel to be trained in personnel, baggage and vehicle screening techni</w:t>
      </w:r>
      <w:r>
        <w:t>ques as well as Restricted Area perimeter monitoring and CCTV system operations.        </w:t>
      </w:r>
    </w:p>
    <w:p w:rsidR="00C52FF8" w:rsidRDefault="0044692D" w:rsidP="00C52FF8">
      <w:pPr>
        <w:pStyle w:val="Heading2"/>
      </w:pPr>
      <w:bookmarkStart w:id="6" w:name="_Toc269632894"/>
      <w:bookmarkStart w:id="7" w:name="_Toc499539046"/>
      <w:bookmarkStart w:id="8" w:name="_Toc15375044"/>
      <w:bookmarkStart w:id="9" w:name="_Toc39653341"/>
      <w:r>
        <w:t>1.2</w:t>
      </w:r>
      <w:r>
        <w:tab/>
      </w:r>
      <w:r>
        <w:t>RFQ</w:t>
      </w:r>
      <w:r>
        <w:t xml:space="preserve"> </w:t>
      </w:r>
      <w:r>
        <w:t>Contact</w:t>
      </w:r>
      <w:bookmarkEnd w:id="6"/>
      <w:bookmarkEnd w:id="7"/>
    </w:p>
    <w:p w:rsidR="00C52FF8" w:rsidRPr="0022706B" w:rsidRDefault="0044692D" w:rsidP="0044692D">
      <w:r>
        <w:t>For the purposes of this procurement process, the “</w:t>
      </w:r>
      <w:r>
        <w:t>RFQ</w:t>
      </w:r>
      <w:r>
        <w:t xml:space="preserve"> </w:t>
      </w:r>
      <w:r>
        <w:t xml:space="preserve">Contact” </w:t>
      </w:r>
      <w:r>
        <w:t xml:space="preserve">will be:  </w:t>
      </w:r>
      <w:r>
        <w:rPr>
          <w:rFonts w:eastAsia="Arial" w:cs="Arial"/>
        </w:rPr>
        <w:t xml:space="preserve">Mr. Denis Rowe at e-mail: </w:t>
      </w:r>
      <w:hyperlink r:id="rId10" w:history="1">
        <w:r w:rsidRPr="00C12288">
          <w:rPr>
            <w:rStyle w:val="Hyperlink"/>
            <w:rFonts w:eastAsia="Arial" w:cs="Arial"/>
            <w:lang w:val="en-CA"/>
          </w:rPr>
          <w:t>seaportsecurity@gov.bm</w:t>
        </w:r>
      </w:hyperlink>
      <w:r>
        <w:rPr>
          <w:rFonts w:eastAsia="Arial" w:cs="Arial"/>
        </w:rPr>
        <w:t xml:space="preserve"> </w:t>
      </w:r>
    </w:p>
    <w:p w:rsidR="00C52FF8" w:rsidRDefault="0044692D" w:rsidP="00855298">
      <w:r>
        <w:t>Respondents</w:t>
      </w:r>
      <w:r w:rsidRPr="00C52FF8">
        <w:t xml:space="preserve"> and their repre</w:t>
      </w:r>
      <w:r w:rsidRPr="00C52FF8">
        <w:t xml:space="preserve">sentatives are not permitted to contact any employees, officers, </w:t>
      </w:r>
      <w:r w:rsidRPr="00E6223F">
        <w:t xml:space="preserve">agents, </w:t>
      </w:r>
      <w:r w:rsidRPr="00E6223F">
        <w:t>elected or appointed officials</w:t>
      </w:r>
      <w:r w:rsidRPr="00E6223F">
        <w:t xml:space="preserve"> </w:t>
      </w:r>
      <w:r w:rsidRPr="00E6223F">
        <w:t xml:space="preserve">or other representatives of </w:t>
      </w:r>
      <w:r>
        <w:t>the Government</w:t>
      </w:r>
      <w:r w:rsidRPr="00E6223F">
        <w:t xml:space="preserve">, other than </w:t>
      </w:r>
      <w:r w:rsidRPr="00E6223F">
        <w:t xml:space="preserve">the </w:t>
      </w:r>
      <w:r w:rsidRPr="00E6223F">
        <w:t>RFQ</w:t>
      </w:r>
      <w:r w:rsidRPr="00B62269">
        <w:t xml:space="preserve"> Contact</w:t>
      </w:r>
      <w:r w:rsidRPr="00C52FF8">
        <w:t>, concerning matters regarding t</w:t>
      </w:r>
      <w:r>
        <w:t>his RFQ</w:t>
      </w:r>
      <w:r>
        <w:t xml:space="preserve">. </w:t>
      </w:r>
      <w:r>
        <w:t>Failure to adhere to</w:t>
      </w:r>
      <w:r w:rsidRPr="00C52FF8">
        <w:t xml:space="preserve"> </w:t>
      </w:r>
      <w:r>
        <w:t>this rule may result</w:t>
      </w:r>
      <w:r>
        <w:t xml:space="preserve"> in the disqualification of the respondent and the rejection of the respondent’s quotation.</w:t>
      </w:r>
    </w:p>
    <w:p w:rsidR="00286DE7" w:rsidRDefault="0044692D" w:rsidP="0044692D">
      <w:pPr>
        <w:spacing w:before="0" w:after="0"/>
      </w:pPr>
      <w:r>
        <w:t>Respondents</w:t>
      </w:r>
      <w:r w:rsidRPr="00CA361C">
        <w:t xml:space="preserve"> </w:t>
      </w:r>
      <w:r>
        <w:t xml:space="preserve">that </w:t>
      </w:r>
      <w:r w:rsidRPr="00CA361C">
        <w:t xml:space="preserve">download this file and </w:t>
      </w:r>
      <w:r>
        <w:t>inten</w:t>
      </w:r>
      <w:r>
        <w:t>d</w:t>
      </w:r>
      <w:r>
        <w:t xml:space="preserve"> to </w:t>
      </w:r>
      <w:r w:rsidRPr="00CA361C">
        <w:t>respond</w:t>
      </w:r>
      <w:r>
        <w:t xml:space="preserve"> to this RFQ</w:t>
      </w:r>
      <w:r>
        <w:t xml:space="preserve"> </w:t>
      </w:r>
      <w:r w:rsidRPr="00CA361C">
        <w:t xml:space="preserve">are required to register </w:t>
      </w:r>
      <w:r>
        <w:t xml:space="preserve">their interest </w:t>
      </w:r>
      <w:r w:rsidRPr="00CA361C">
        <w:t xml:space="preserve">with </w:t>
      </w:r>
      <w:r>
        <w:t>the RFQ Contact</w:t>
      </w:r>
      <w:r w:rsidRPr="00CA361C">
        <w:t xml:space="preserve"> by emailing their company </w:t>
      </w:r>
      <w:r>
        <w:t xml:space="preserve">name and contact information to </w:t>
      </w:r>
      <w:r>
        <w:rPr>
          <w:rFonts w:eastAsia="Arial" w:cs="Arial"/>
        </w:rPr>
        <w:t xml:space="preserve">Mr. Denis Rowe at e-mail: </w:t>
      </w:r>
      <w:hyperlink r:id="rId11" w:history="1">
        <w:r w:rsidRPr="00C12288">
          <w:rPr>
            <w:rStyle w:val="Hyperlink"/>
            <w:rFonts w:eastAsia="Arial" w:cs="Arial"/>
            <w:lang w:val="en-CA"/>
          </w:rPr>
          <w:t>seaportsecurity@gov.bm</w:t>
        </w:r>
      </w:hyperlink>
      <w:r>
        <w:t xml:space="preserve"> </w:t>
      </w:r>
      <w:r>
        <w:rPr>
          <w:rFonts w:eastAsia="Arial" w:cs="Arial"/>
        </w:rPr>
        <w:t>prior to the Submission Deadl</w:t>
      </w:r>
      <w:r>
        <w:rPr>
          <w:rFonts w:eastAsia="Arial" w:cs="Arial"/>
        </w:rPr>
        <w:t>ine noted in the RFQ Timetable below.</w:t>
      </w:r>
    </w:p>
    <w:p w:rsidR="00CA361C" w:rsidRPr="00CA361C" w:rsidRDefault="0044692D" w:rsidP="00B57327">
      <w:r w:rsidRPr="00CA361C">
        <w:t>Amendment/addenda (</w:t>
      </w:r>
      <w:r>
        <w:t>i</w:t>
      </w:r>
      <w:r w:rsidRPr="00CA361C">
        <w:t xml:space="preserve">f any) will be posted at </w:t>
      </w:r>
      <w:hyperlink r:id="rId12" w:history="1">
        <w:r w:rsidRPr="00DD4A0F">
          <w:rPr>
            <w:rStyle w:val="Hyperlink"/>
          </w:rPr>
          <w:t>https://www.gov.bm/procurement-notices</w:t>
        </w:r>
      </w:hyperlink>
      <w:r w:rsidRPr="00CA361C">
        <w:t xml:space="preserve">. </w:t>
      </w:r>
      <w:r>
        <w:t>Respondents</w:t>
      </w:r>
      <w:r w:rsidRPr="00CA361C">
        <w:t xml:space="preserve"> should visit the Government Portal on a regular b</w:t>
      </w:r>
      <w:r>
        <w:t>asis</w:t>
      </w:r>
      <w:r w:rsidRPr="00CA361C">
        <w:t xml:space="preserve"> during the procurement process.</w:t>
      </w:r>
    </w:p>
    <w:p w:rsidR="005118A3" w:rsidRDefault="0044692D">
      <w:pPr>
        <w:pStyle w:val="Heading2"/>
      </w:pPr>
      <w:bookmarkStart w:id="10" w:name="_Toc269632895"/>
      <w:bookmarkStart w:id="11" w:name="_Toc499539047"/>
      <w:r>
        <w:t>1.3</w:t>
      </w:r>
      <w:r>
        <w:tab/>
      </w:r>
      <w:r>
        <w:t xml:space="preserve">Type of Contract </w:t>
      </w:r>
      <w:r>
        <w:t>f</w:t>
      </w:r>
      <w:r>
        <w:t>or Deliverables</w:t>
      </w:r>
      <w:bookmarkEnd w:id="8"/>
      <w:bookmarkEnd w:id="9"/>
      <w:bookmarkEnd w:id="10"/>
      <w:bookmarkEnd w:id="11"/>
    </w:p>
    <w:p w:rsidR="00466124" w:rsidRDefault="0044692D" w:rsidP="00BB5DBC">
      <w:r w:rsidRPr="0022706B">
        <w:t xml:space="preserve">The selected </w:t>
      </w:r>
      <w:r w:rsidRPr="0022706B">
        <w:t>respondent</w:t>
      </w:r>
      <w:r w:rsidRPr="0022706B">
        <w:t xml:space="preserve"> will be requested to enter into </w:t>
      </w:r>
      <w:r w:rsidRPr="0022706B">
        <w:t>a co</w:t>
      </w:r>
      <w:r w:rsidRPr="0022706B">
        <w:t xml:space="preserve">ntract </w:t>
      </w:r>
      <w:r w:rsidRPr="0022706B">
        <w:t>for the provision of the Deliverables</w:t>
      </w:r>
      <w:r w:rsidRPr="0022706B">
        <w:t xml:space="preserve"> on the terms and conditions set out in </w:t>
      </w:r>
      <w:r w:rsidRPr="0022706B">
        <w:t xml:space="preserve">the Form of Agreement (Appendix A) </w:t>
      </w:r>
      <w:r w:rsidRPr="0022706B">
        <w:t xml:space="preserve">(the </w:t>
      </w:r>
      <w:r w:rsidRPr="00E6223F">
        <w:t>“Agreement”)</w:t>
      </w:r>
      <w:r w:rsidRPr="00E6223F">
        <w:t>.</w:t>
      </w:r>
      <w:r w:rsidRPr="00E6223F">
        <w:t xml:space="preserve"> It is </w:t>
      </w:r>
      <w:r>
        <w:t>the Government</w:t>
      </w:r>
      <w:r w:rsidRPr="00E6223F">
        <w:t xml:space="preserve">’s intention to enter into </w:t>
      </w:r>
      <w:r w:rsidRPr="00E6223F">
        <w:t>a contract</w:t>
      </w:r>
      <w:r w:rsidRPr="00E6223F">
        <w:t xml:space="preserve"> with only one (1) legal entity. The</w:t>
      </w:r>
      <w:r w:rsidRPr="0022706B">
        <w:t xml:space="preserve"> term of </w:t>
      </w:r>
      <w:r w:rsidRPr="0022706B">
        <w:t>the contract</w:t>
      </w:r>
      <w:r w:rsidRPr="0022706B">
        <w:t xml:space="preserve"> is to be for a period of </w:t>
      </w:r>
      <w:r>
        <w:rPr>
          <w:rFonts w:eastAsia="Arial" w:cs="Arial"/>
        </w:rPr>
        <w:t>Two (2) years</w:t>
      </w:r>
      <w:r w:rsidRPr="0022706B">
        <w:t>,</w:t>
      </w:r>
      <w:r w:rsidRPr="0022706B">
        <w:t xml:space="preserve"> with an option in </w:t>
      </w:r>
      <w:r w:rsidRPr="00E6223F">
        <w:t xml:space="preserve">favour of </w:t>
      </w:r>
      <w:r>
        <w:t>the Government</w:t>
      </w:r>
      <w:r w:rsidRPr="00E6223F">
        <w:t xml:space="preserve"> to extend the </w:t>
      </w:r>
      <w:r w:rsidRPr="00E6223F">
        <w:t xml:space="preserve">contract </w:t>
      </w:r>
      <w:r w:rsidRPr="00E6223F">
        <w:t xml:space="preserve">terms and conditions </w:t>
      </w:r>
      <w:r>
        <w:t xml:space="preserve">acceptable to the Government and the selected </w:t>
      </w:r>
      <w:r>
        <w:t>respondent</w:t>
      </w:r>
      <w:r>
        <w:t xml:space="preserve"> </w:t>
      </w:r>
      <w:r w:rsidRPr="00E6223F">
        <w:t>for an additional</w:t>
      </w:r>
      <w:r w:rsidRPr="0022706B">
        <w:t xml:space="preserve"> term of up to </w:t>
      </w:r>
      <w:r>
        <w:rPr>
          <w:rFonts w:eastAsia="Arial" w:cs="Arial"/>
        </w:rPr>
        <w:t>Two (2), one (1) year extensions</w:t>
      </w:r>
      <w:r w:rsidRPr="0022706B">
        <w:t>.</w:t>
      </w:r>
    </w:p>
    <w:p w:rsidR="00BC3F57" w:rsidRPr="0022706B" w:rsidRDefault="0044692D" w:rsidP="00BB5DBC">
      <w:r w:rsidRPr="0020679D">
        <w:t>Joint</w:t>
      </w:r>
      <w:r w:rsidRPr="0020679D">
        <w:t xml:space="preserve"> </w:t>
      </w:r>
      <w:r>
        <w:t>submissions</w:t>
      </w:r>
      <w:r w:rsidRPr="0020679D">
        <w:t xml:space="preserve"> are acceptable however if a joint </w:t>
      </w:r>
      <w:r>
        <w:t>submission is made, the</w:t>
      </w:r>
      <w:r w:rsidRPr="0020679D">
        <w:t xml:space="preserve"> </w:t>
      </w:r>
      <w:r>
        <w:t>submission</w:t>
      </w:r>
      <w:r w:rsidRPr="0020679D">
        <w:t xml:space="preserve"> must clearly indicate </w:t>
      </w:r>
      <w:r>
        <w:t xml:space="preserve">which party will act as the </w:t>
      </w:r>
      <w:r w:rsidRPr="0020679D">
        <w:t>prime contractor</w:t>
      </w:r>
      <w:r>
        <w:t>.</w:t>
      </w:r>
    </w:p>
    <w:p w:rsidR="00B24CAB" w:rsidRDefault="0044692D" w:rsidP="002951D2">
      <w:pPr>
        <w:pStyle w:val="Heading2"/>
      </w:pPr>
      <w:bookmarkStart w:id="12" w:name="_Toc269632896"/>
      <w:bookmarkStart w:id="13" w:name="_Toc499539048"/>
      <w:r>
        <w:lastRenderedPageBreak/>
        <w:t>1.4</w:t>
      </w:r>
      <w:r>
        <w:tab/>
      </w:r>
      <w:r>
        <w:t>RFQ</w:t>
      </w:r>
      <w:r>
        <w:t xml:space="preserve"> Timetable</w:t>
      </w:r>
      <w:bookmarkStart w:id="14" w:name="_Toc271723204"/>
      <w:bookmarkStart w:id="15" w:name="_Toc271723527"/>
      <w:bookmarkStart w:id="16" w:name="_Toc271724115"/>
      <w:bookmarkStart w:id="17" w:name="_Toc271724211"/>
      <w:bookmarkEnd w:id="12"/>
      <w:bookmarkEnd w:id="13"/>
      <w:bookmarkEnd w:id="14"/>
      <w:bookmarkEnd w:id="15"/>
      <w:bookmarkEnd w:id="16"/>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286DE7" w:rsidTr="005E174D">
        <w:tc>
          <w:tcPr>
            <w:tcW w:w="4820" w:type="dxa"/>
          </w:tcPr>
          <w:p w:rsidR="00B24CAB" w:rsidRPr="00C730C0" w:rsidRDefault="0044692D" w:rsidP="00234D41">
            <w:pPr>
              <w:pStyle w:val="NoSpacing"/>
              <w:keepLines/>
              <w:rPr>
                <w:lang w:val="en-GB"/>
              </w:rPr>
            </w:pPr>
            <w:r w:rsidRPr="00C730C0">
              <w:rPr>
                <w:lang w:val="en-GB"/>
              </w:rPr>
              <w:t xml:space="preserve">Issue Date of </w:t>
            </w:r>
            <w:r>
              <w:rPr>
                <w:lang w:val="en-GB"/>
              </w:rPr>
              <w:t>RFQ</w:t>
            </w:r>
          </w:p>
        </w:tc>
        <w:tc>
          <w:tcPr>
            <w:tcW w:w="4536" w:type="dxa"/>
          </w:tcPr>
          <w:p w:rsidR="00B24CAB" w:rsidRDefault="0044692D" w:rsidP="00234D41">
            <w:pPr>
              <w:keepLines/>
              <w:spacing w:before="0" w:after="0"/>
              <w:rPr>
                <w:lang w:val="en-GB"/>
              </w:rPr>
            </w:pPr>
            <w:r>
              <w:rPr>
                <w:rFonts w:eastAsia="Arial" w:cs="Arial"/>
              </w:rPr>
              <w:t>Thursday, June 07, 2018</w:t>
            </w:r>
            <w:r>
              <w:t xml:space="preserve"> </w:t>
            </w:r>
          </w:p>
        </w:tc>
      </w:tr>
      <w:tr w:rsidR="00286DE7" w:rsidTr="005E174D">
        <w:tc>
          <w:tcPr>
            <w:tcW w:w="4820" w:type="dxa"/>
            <w:tcBorders>
              <w:top w:val="single" w:sz="4" w:space="0" w:color="auto"/>
              <w:left w:val="single" w:sz="4" w:space="0" w:color="auto"/>
              <w:bottom w:val="single" w:sz="4" w:space="0" w:color="auto"/>
              <w:right w:val="single" w:sz="4" w:space="0" w:color="auto"/>
            </w:tcBorders>
          </w:tcPr>
          <w:p w:rsidR="00492461" w:rsidRPr="00492461" w:rsidRDefault="0044692D" w:rsidP="00CE4AA1">
            <w:pPr>
              <w:keepLines/>
              <w:spacing w:before="0" w:after="0"/>
            </w:pPr>
            <w:r>
              <w:rPr>
                <w:rFonts w:eastAsia="Arial" w:cs="Arial"/>
              </w:rPr>
              <w:t>No Pre-Bid / Site Meeting</w:t>
            </w:r>
            <w:r>
              <w:t xml:space="preserve"> </w:t>
            </w:r>
          </w:p>
        </w:tc>
        <w:tc>
          <w:tcPr>
            <w:tcW w:w="4536" w:type="dxa"/>
            <w:tcBorders>
              <w:top w:val="single" w:sz="4" w:space="0" w:color="auto"/>
              <w:left w:val="single" w:sz="4" w:space="0" w:color="auto"/>
              <w:bottom w:val="single" w:sz="4" w:space="0" w:color="auto"/>
              <w:right w:val="single" w:sz="4" w:space="0" w:color="auto"/>
            </w:tcBorders>
          </w:tcPr>
          <w:p w:rsidR="00492461" w:rsidRPr="00492461" w:rsidRDefault="0044692D" w:rsidP="00466124">
            <w:pPr>
              <w:pStyle w:val="NoSpacing"/>
              <w:keepLines/>
              <w:rPr>
                <w:highlight w:val="lightGray"/>
              </w:rPr>
            </w:pPr>
            <w:r>
              <w:t>N/A</w:t>
            </w:r>
          </w:p>
        </w:tc>
      </w:tr>
      <w:tr w:rsidR="00286DE7" w:rsidTr="005E174D">
        <w:tc>
          <w:tcPr>
            <w:tcW w:w="4820" w:type="dxa"/>
            <w:tcBorders>
              <w:top w:val="single" w:sz="4" w:space="0" w:color="auto"/>
              <w:left w:val="single" w:sz="4" w:space="0" w:color="auto"/>
              <w:bottom w:val="single" w:sz="4" w:space="0" w:color="auto"/>
              <w:right w:val="single" w:sz="4" w:space="0" w:color="auto"/>
            </w:tcBorders>
          </w:tcPr>
          <w:p w:rsidR="00267E24" w:rsidRDefault="0044692D" w:rsidP="00234D41">
            <w:pPr>
              <w:pStyle w:val="NoSpacing"/>
              <w:keepLines/>
            </w:pPr>
            <w:r w:rsidRPr="00C730C0">
              <w:t xml:space="preserve">Deadline for </w:t>
            </w:r>
            <w:r w:rsidRPr="00C730C0">
              <w:t>Questions</w:t>
            </w:r>
          </w:p>
        </w:tc>
        <w:tc>
          <w:tcPr>
            <w:tcW w:w="4536" w:type="dxa"/>
            <w:tcBorders>
              <w:top w:val="single" w:sz="4" w:space="0" w:color="auto"/>
              <w:left w:val="single" w:sz="4" w:space="0" w:color="auto"/>
              <w:bottom w:val="single" w:sz="4" w:space="0" w:color="auto"/>
              <w:right w:val="single" w:sz="4" w:space="0" w:color="auto"/>
            </w:tcBorders>
          </w:tcPr>
          <w:p w:rsidR="00267E24" w:rsidRDefault="0044692D" w:rsidP="00466124">
            <w:pPr>
              <w:keepLines/>
              <w:spacing w:before="0" w:after="0"/>
              <w:rPr>
                <w:highlight w:val="lightGray"/>
              </w:rPr>
            </w:pPr>
            <w:r>
              <w:rPr>
                <w:rFonts w:eastAsia="Arial" w:cs="Arial"/>
              </w:rPr>
              <w:t>Wednesday, June 20, 2018</w:t>
            </w:r>
            <w:r>
              <w:t>, 4:00 PM</w:t>
            </w:r>
          </w:p>
        </w:tc>
      </w:tr>
      <w:tr w:rsidR="00286DE7" w:rsidTr="005E174D">
        <w:tc>
          <w:tcPr>
            <w:tcW w:w="4820" w:type="dxa"/>
          </w:tcPr>
          <w:p w:rsidR="00B24CAB" w:rsidRPr="00C730C0" w:rsidRDefault="0044692D" w:rsidP="00234D41">
            <w:pPr>
              <w:pStyle w:val="NoSpacing"/>
              <w:keepLines/>
            </w:pPr>
            <w:r>
              <w:t>Deadline for Issuing Addenda</w:t>
            </w:r>
          </w:p>
        </w:tc>
        <w:tc>
          <w:tcPr>
            <w:tcW w:w="4536" w:type="dxa"/>
          </w:tcPr>
          <w:p w:rsidR="00B24CAB" w:rsidRDefault="0044692D" w:rsidP="00466124">
            <w:pPr>
              <w:keepLines/>
              <w:spacing w:before="0" w:after="0"/>
            </w:pPr>
            <w:r>
              <w:rPr>
                <w:rFonts w:eastAsia="Arial" w:cs="Arial"/>
              </w:rPr>
              <w:t>Friday, June 22, 2018</w:t>
            </w:r>
            <w:r>
              <w:t xml:space="preserve">, 4:00 PM </w:t>
            </w:r>
          </w:p>
        </w:tc>
      </w:tr>
      <w:tr w:rsidR="00286DE7" w:rsidTr="005E174D">
        <w:trPr>
          <w:trHeight w:val="70"/>
        </w:trPr>
        <w:tc>
          <w:tcPr>
            <w:tcW w:w="4820" w:type="dxa"/>
          </w:tcPr>
          <w:p w:rsidR="00B24CAB" w:rsidRDefault="0044692D" w:rsidP="00234D41">
            <w:pPr>
              <w:pStyle w:val="NoSpacing"/>
              <w:keepLines/>
              <w:rPr>
                <w:lang w:val="en-GB"/>
              </w:rPr>
            </w:pPr>
            <w:r>
              <w:rPr>
                <w:lang w:val="en-GB"/>
              </w:rPr>
              <w:t>Submission Deadline</w:t>
            </w:r>
          </w:p>
        </w:tc>
        <w:tc>
          <w:tcPr>
            <w:tcW w:w="4536" w:type="dxa"/>
          </w:tcPr>
          <w:p w:rsidR="00B24CAB" w:rsidRPr="00C52FF8" w:rsidRDefault="0044692D" w:rsidP="00466124">
            <w:pPr>
              <w:keepLines/>
              <w:spacing w:before="0" w:after="0"/>
              <w:rPr>
                <w:bCs/>
                <w:caps/>
                <w:kern w:val="32"/>
              </w:rPr>
            </w:pPr>
            <w:r>
              <w:rPr>
                <w:rFonts w:eastAsia="Arial" w:cs="Arial"/>
              </w:rPr>
              <w:t xml:space="preserve">Thursday, June 28, 2018, 4:00 </w:t>
            </w:r>
            <w:r>
              <w:rPr>
                <w:rFonts w:eastAsia="Arial" w:cs="Arial"/>
              </w:rPr>
              <w:t>PM</w:t>
            </w:r>
          </w:p>
        </w:tc>
      </w:tr>
      <w:tr w:rsidR="00286DE7" w:rsidTr="005E174D">
        <w:trPr>
          <w:trHeight w:val="70"/>
        </w:trPr>
        <w:tc>
          <w:tcPr>
            <w:tcW w:w="4820" w:type="dxa"/>
          </w:tcPr>
          <w:p w:rsidR="00B24CAB" w:rsidRPr="000C7061" w:rsidRDefault="0044692D" w:rsidP="00234D41">
            <w:pPr>
              <w:pStyle w:val="NoSpacing"/>
              <w:keepLines/>
              <w:rPr>
                <w:lang w:val="en-GB"/>
              </w:rPr>
            </w:pPr>
            <w:r w:rsidRPr="000C7061">
              <w:rPr>
                <w:lang w:val="en-GB"/>
              </w:rPr>
              <w:t>Anticipated Execution of Agreement</w:t>
            </w:r>
          </w:p>
        </w:tc>
        <w:tc>
          <w:tcPr>
            <w:tcW w:w="4536" w:type="dxa"/>
          </w:tcPr>
          <w:p w:rsidR="00B24CAB" w:rsidRDefault="0044692D" w:rsidP="00234D41">
            <w:pPr>
              <w:keepLines/>
              <w:spacing w:before="0" w:after="0"/>
            </w:pPr>
            <w:r>
              <w:rPr>
                <w:rFonts w:eastAsia="Arial" w:cs="Arial"/>
              </w:rPr>
              <w:t>Friday, July 13, 2018</w:t>
            </w:r>
            <w:r>
              <w:t xml:space="preserve"> </w:t>
            </w:r>
          </w:p>
        </w:tc>
      </w:tr>
    </w:tbl>
    <w:p w:rsidR="002951D2" w:rsidRDefault="0044692D" w:rsidP="00B24CAB">
      <w:r>
        <w:t xml:space="preserve">All times listed are in Atlantic Standard Time (AST). </w:t>
      </w:r>
      <w:r w:rsidRPr="00E6223F">
        <w:t xml:space="preserve">The </w:t>
      </w:r>
      <w:r w:rsidRPr="00E6223F">
        <w:t>RFQ</w:t>
      </w:r>
      <w:r w:rsidRPr="00E6223F">
        <w:t xml:space="preserve"> timetable is tentative only, and may be changed by </w:t>
      </w:r>
      <w:r>
        <w:t>the Government</w:t>
      </w:r>
      <w:r w:rsidRPr="00E6223F">
        <w:t xml:space="preserve"> at any time.</w:t>
      </w:r>
      <w:r>
        <w:t xml:space="preserve"> </w:t>
      </w:r>
      <w:r w:rsidRPr="00D95DC6">
        <w:t xml:space="preserve">For greater clarity, business days means all days that </w:t>
      </w:r>
      <w:r>
        <w:t>the Government</w:t>
      </w:r>
      <w:r w:rsidRPr="00D95DC6">
        <w:t xml:space="preserve"> is open for business.</w:t>
      </w:r>
      <w:r>
        <w:t xml:space="preserve"> </w:t>
      </w:r>
    </w:p>
    <w:p w:rsidR="00B24CAB" w:rsidRDefault="0044692D" w:rsidP="00B24CAB">
      <w:pPr>
        <w:pStyle w:val="Heading2"/>
      </w:pPr>
      <w:bookmarkStart w:id="18" w:name="_Toc269632897"/>
      <w:bookmarkStart w:id="19" w:name="_Toc499539049"/>
      <w:bookmarkStart w:id="20" w:name="_Toc257469485"/>
      <w:bookmarkStart w:id="21" w:name="_Toc263856352"/>
      <w:r>
        <w:t>1.5</w:t>
      </w:r>
      <w:r>
        <w:tab/>
        <w:t xml:space="preserve">Submission of </w:t>
      </w:r>
      <w:r>
        <w:t>Quotation</w:t>
      </w:r>
      <w:r>
        <w:t>s</w:t>
      </w:r>
      <w:bookmarkEnd w:id="18"/>
      <w:bookmarkEnd w:id="19"/>
    </w:p>
    <w:p w:rsidR="00B24CAB" w:rsidRDefault="0044692D" w:rsidP="00B24CAB">
      <w:pPr>
        <w:pStyle w:val="Heading3"/>
      </w:pPr>
      <w:bookmarkStart w:id="22" w:name="_Toc269632898"/>
      <w:r>
        <w:t>1.5.1</w:t>
      </w:r>
      <w:r>
        <w:tab/>
      </w:r>
      <w:r>
        <w:t>Quotation</w:t>
      </w:r>
      <w:r>
        <w:t xml:space="preserve">s to be Submitted at </w:t>
      </w:r>
      <w:r>
        <w:t>Prescribed Location</w:t>
      </w:r>
      <w:bookmarkEnd w:id="20"/>
      <w:bookmarkEnd w:id="21"/>
      <w:bookmarkEnd w:id="22"/>
    </w:p>
    <w:p w:rsidR="002951D2" w:rsidRDefault="0044692D" w:rsidP="00B24CAB">
      <w:pPr>
        <w:rPr>
          <w:b/>
        </w:rPr>
      </w:pPr>
      <w:r>
        <w:t>Quotation</w:t>
      </w:r>
      <w:r>
        <w:t xml:space="preserve">s must be submitted </w:t>
      </w:r>
      <w:r>
        <w:t>to</w:t>
      </w:r>
      <w:r>
        <w:t xml:space="preserve">:  </w:t>
      </w:r>
    </w:p>
    <w:p w:rsidR="00B24CAB" w:rsidRPr="0022706B" w:rsidRDefault="0044692D" w:rsidP="0044692D">
      <w:pPr>
        <w:spacing w:before="120" w:after="0"/>
      </w:pPr>
      <w:r>
        <w:rPr>
          <w:rFonts w:eastAsia="Arial" w:cs="Arial"/>
        </w:rPr>
        <w:t>Department of Marine &amp; Ports Services</w:t>
      </w:r>
    </w:p>
    <w:p w:rsidR="00286DE7" w:rsidRDefault="0044692D" w:rsidP="0044692D">
      <w:pPr>
        <w:spacing w:before="120" w:after="0"/>
      </w:pPr>
      <w:r>
        <w:rPr>
          <w:rFonts w:eastAsia="Arial" w:cs="Arial"/>
        </w:rPr>
        <w:t xml:space="preserve">East Broadway </w:t>
      </w:r>
    </w:p>
    <w:p w:rsidR="00286DE7" w:rsidRDefault="0044692D" w:rsidP="0044692D">
      <w:pPr>
        <w:spacing w:before="120" w:after="0"/>
      </w:pPr>
      <w:r>
        <w:rPr>
          <w:rFonts w:eastAsia="Arial" w:cs="Arial"/>
        </w:rPr>
        <w:t>4 Crow Lane</w:t>
      </w:r>
    </w:p>
    <w:p w:rsidR="00286DE7" w:rsidRDefault="0044692D" w:rsidP="0044692D">
      <w:pPr>
        <w:spacing w:before="120" w:after="0"/>
      </w:pPr>
      <w:r>
        <w:rPr>
          <w:rFonts w:eastAsia="Arial" w:cs="Arial"/>
        </w:rPr>
        <w:t>Hamilton HM19</w:t>
      </w:r>
    </w:p>
    <w:p w:rsidR="00286DE7" w:rsidRDefault="0044692D" w:rsidP="0044692D">
      <w:pPr>
        <w:spacing w:before="120" w:after="0"/>
      </w:pPr>
      <w:r>
        <w:rPr>
          <w:rFonts w:eastAsia="Arial" w:cs="Arial"/>
        </w:rPr>
        <w:t>Attention Mr. Denis Rowe</w:t>
      </w:r>
    </w:p>
    <w:p w:rsidR="00B24CAB" w:rsidRDefault="0044692D" w:rsidP="00B24CAB">
      <w:pPr>
        <w:pStyle w:val="Heading3"/>
      </w:pPr>
      <w:bookmarkStart w:id="23" w:name="_Toc263605004"/>
      <w:bookmarkStart w:id="24" w:name="_Toc263856353"/>
      <w:bookmarkStart w:id="25" w:name="_Toc269632899"/>
      <w:r>
        <w:t>1.5.2</w:t>
      </w:r>
      <w:r>
        <w:tab/>
      </w:r>
      <w:r>
        <w:t>Quotation</w:t>
      </w:r>
      <w:r>
        <w:t>s to be Submitted on Time</w:t>
      </w:r>
      <w:bookmarkEnd w:id="23"/>
      <w:bookmarkEnd w:id="24"/>
      <w:bookmarkEnd w:id="25"/>
    </w:p>
    <w:p w:rsidR="005C59C6" w:rsidRPr="009A1B54" w:rsidRDefault="0044692D" w:rsidP="005C59C6">
      <w:bookmarkStart w:id="26" w:name="_Toc263856354"/>
      <w:bookmarkStart w:id="27" w:name="_Toc269632900"/>
      <w:r>
        <w:t>Quotations</w:t>
      </w:r>
      <w:r w:rsidRPr="009A1B54">
        <w:t xml:space="preserve"> must be submitted at the location set out above on or before the Submission Deadline. </w:t>
      </w:r>
      <w:r>
        <w:t>Quotations</w:t>
      </w:r>
      <w:r w:rsidRPr="009A1B54">
        <w:t xml:space="preserve"> submitted after the Submission Deadline will be rejected. Onus and responsibility rest solely with the </w:t>
      </w:r>
      <w:r>
        <w:t xml:space="preserve">respondent </w:t>
      </w:r>
      <w:r w:rsidRPr="009A1B54">
        <w:t xml:space="preserve">to deliver its </w:t>
      </w:r>
      <w:r>
        <w:t>quotation</w:t>
      </w:r>
      <w:r w:rsidRPr="009A1B54">
        <w:t xml:space="preserve"> to the ex</w:t>
      </w:r>
      <w:r w:rsidRPr="009A1B54">
        <w:t>act location (including floor, if applicable) indicated in the RF</w:t>
      </w:r>
      <w:r>
        <w:t>Q</w:t>
      </w:r>
      <w:r w:rsidRPr="009A1B54">
        <w:t xml:space="preserve"> on or before the Submission Deadline. The Government does not accept any responsibility for submissions delivered to any other location by the </w:t>
      </w:r>
      <w:r>
        <w:t>Respondent</w:t>
      </w:r>
      <w:r w:rsidRPr="009A1B54">
        <w:t xml:space="preserve"> or its delivery agents. </w:t>
      </w:r>
      <w:r>
        <w:t>Respondents</w:t>
      </w:r>
      <w:r w:rsidRPr="009A1B54">
        <w:t xml:space="preserve"> are advised to make submissions well before the deadline. </w:t>
      </w:r>
      <w:r>
        <w:t xml:space="preserve">Respondents </w:t>
      </w:r>
      <w:r w:rsidRPr="009A1B54">
        <w:t>making submissions near the deadline do so at their own risk.</w:t>
      </w:r>
    </w:p>
    <w:p w:rsidR="00B24CAB" w:rsidRDefault="0044692D" w:rsidP="00B24CAB">
      <w:pPr>
        <w:pStyle w:val="Heading3"/>
      </w:pPr>
      <w:r>
        <w:t>1.5.3</w:t>
      </w:r>
      <w:r>
        <w:tab/>
      </w:r>
      <w:r>
        <w:t>Quotation</w:t>
      </w:r>
      <w:r>
        <w:t xml:space="preserve">s to be Submitted in Prescribed </w:t>
      </w:r>
      <w:bookmarkEnd w:id="26"/>
      <w:bookmarkEnd w:id="27"/>
      <w:r>
        <w:t>Format</w:t>
      </w:r>
    </w:p>
    <w:p w:rsidR="00B24CAB" w:rsidRPr="0022706B" w:rsidRDefault="0044692D" w:rsidP="00B24CAB">
      <w:r w:rsidRPr="0022706B">
        <w:t>Respondents sh</w:t>
      </w:r>
      <w:r>
        <w:t>all</w:t>
      </w:r>
      <w:r w:rsidRPr="0022706B">
        <w:t xml:space="preserve"> submit </w:t>
      </w:r>
      <w:r>
        <w:t>three (</w:t>
      </w:r>
      <w:r>
        <w:rPr>
          <w:rFonts w:eastAsia="Arial" w:cs="Arial"/>
        </w:rPr>
        <w:t>3)</w:t>
      </w:r>
      <w:r w:rsidRPr="0022706B">
        <w:t xml:space="preserve"> </w:t>
      </w:r>
      <w:r>
        <w:t xml:space="preserve">original signed </w:t>
      </w:r>
      <w:r w:rsidRPr="0022706B">
        <w:t xml:space="preserve">hard copies of their </w:t>
      </w:r>
      <w:r w:rsidRPr="00E6223F">
        <w:t xml:space="preserve">quotation </w:t>
      </w:r>
      <w:r w:rsidRPr="00E6223F">
        <w:t>or</w:t>
      </w:r>
      <w:r w:rsidRPr="00E6223F">
        <w:t xml:space="preserve"> one (1) electronic copy</w:t>
      </w:r>
      <w:r>
        <w:t xml:space="preserve"> (</w:t>
      </w:r>
      <w:r>
        <w:t>e</w:t>
      </w:r>
      <w:r>
        <w:t>-copy)</w:t>
      </w:r>
      <w:r w:rsidRPr="00E6223F">
        <w:t xml:space="preserve"> in </w:t>
      </w:r>
      <w:r>
        <w:t>Microsoft W</w:t>
      </w:r>
      <w:r w:rsidRPr="00E6223F">
        <w:t xml:space="preserve">ord or </w:t>
      </w:r>
      <w:r>
        <w:t>Adobe PDF</w:t>
      </w:r>
      <w:r w:rsidRPr="00E6223F">
        <w:t xml:space="preserve"> forma</w:t>
      </w:r>
      <w:r>
        <w:t>t</w:t>
      </w:r>
      <w:r w:rsidRPr="00E6223F">
        <w:t xml:space="preserve">. </w:t>
      </w:r>
      <w:r w:rsidRPr="00E6223F">
        <w:t xml:space="preserve">If </w:t>
      </w:r>
      <w:r>
        <w:t>both a hard copy and e</w:t>
      </w:r>
      <w:r>
        <w:t>-</w:t>
      </w:r>
      <w:r>
        <w:t xml:space="preserve">copy of the quotation is submitted and </w:t>
      </w:r>
      <w:r w:rsidRPr="00E6223F">
        <w:t>there is a conflict or in</w:t>
      </w:r>
      <w:r w:rsidRPr="0022706B">
        <w:t>consistency between the hard copy and the e</w:t>
      </w:r>
      <w:r>
        <w:t>-</w:t>
      </w:r>
      <w:r w:rsidRPr="0022706B">
        <w:t xml:space="preserve">copy of the quotation, the hard copy </w:t>
      </w:r>
      <w:r w:rsidRPr="0022706B">
        <w:t xml:space="preserve">of the quotation </w:t>
      </w:r>
      <w:r w:rsidRPr="0022706B">
        <w:t>will</w:t>
      </w:r>
      <w:r w:rsidRPr="0022706B">
        <w:t xml:space="preserve"> prevail</w:t>
      </w:r>
      <w:r w:rsidRPr="0022706B">
        <w:t xml:space="preserve">. </w:t>
      </w:r>
      <w:r w:rsidRPr="0022706B">
        <w:t xml:space="preserve">Quotations </w:t>
      </w:r>
      <w:r w:rsidRPr="0022706B">
        <w:t>should</w:t>
      </w:r>
      <w:r w:rsidRPr="0022706B">
        <w:t xml:space="preserve"> be </w:t>
      </w:r>
      <w:r>
        <w:t>submitted</w:t>
      </w:r>
      <w:r>
        <w:t xml:space="preserve"> in a sealed package and </w:t>
      </w:r>
      <w:r w:rsidRPr="0022706B">
        <w:t>prominently marked with the RFQ title and number (see RFQ cover)</w:t>
      </w:r>
      <w:r>
        <w:t xml:space="preserve"> and </w:t>
      </w:r>
      <w:r>
        <w:t>will</w:t>
      </w:r>
      <w:r>
        <w:t xml:space="preserve"> not </w:t>
      </w:r>
      <w:r>
        <w:t xml:space="preserve">be </w:t>
      </w:r>
      <w:r>
        <w:t>open</w:t>
      </w:r>
      <w:r>
        <w:t>ed</w:t>
      </w:r>
      <w:r>
        <w:t xml:space="preserve"> until </w:t>
      </w:r>
      <w:r>
        <w:rPr>
          <w:rFonts w:eastAsia="Arial" w:cs="Arial"/>
        </w:rPr>
        <w:t xml:space="preserve">Thursday, June 28, 2018, 4:00 </w:t>
      </w:r>
      <w:r>
        <w:rPr>
          <w:rFonts w:eastAsia="Arial" w:cs="Arial"/>
        </w:rPr>
        <w:t>PM</w:t>
      </w:r>
      <w:r>
        <w:t>.</w:t>
      </w:r>
      <w:r w:rsidRPr="0022706B">
        <w:t xml:space="preserve"> </w:t>
      </w:r>
      <w:r>
        <w:t>T</w:t>
      </w:r>
      <w:r w:rsidRPr="0022706B">
        <w:t xml:space="preserve">he full legal name and return address </w:t>
      </w:r>
      <w:r w:rsidRPr="0022706B">
        <w:t>of the respondent</w:t>
      </w:r>
      <w:r>
        <w:t xml:space="preserve"> should be marked on the package as well</w:t>
      </w:r>
      <w:r w:rsidRPr="0022706B">
        <w:t>.</w:t>
      </w:r>
    </w:p>
    <w:p w:rsidR="00B24CAB" w:rsidRDefault="0044692D" w:rsidP="00B24CAB">
      <w:pPr>
        <w:pStyle w:val="Heading3"/>
      </w:pPr>
      <w:bookmarkStart w:id="28" w:name="_Toc263856355"/>
      <w:bookmarkStart w:id="29" w:name="_Toc269632901"/>
      <w:r>
        <w:lastRenderedPageBreak/>
        <w:t>1.5.4</w:t>
      </w:r>
      <w:r>
        <w:tab/>
        <w:t xml:space="preserve">Amendment of </w:t>
      </w:r>
      <w:r>
        <w:t>Quotation</w:t>
      </w:r>
      <w:r>
        <w:t>s</w:t>
      </w:r>
      <w:bookmarkEnd w:id="28"/>
      <w:bookmarkEnd w:id="29"/>
    </w:p>
    <w:p w:rsidR="00B24CAB" w:rsidRDefault="0044692D" w:rsidP="00AA44D5">
      <w:r>
        <w:t>Respondents may amend their quotations prior to the Submission Deadline by submitting the amendment in a sealed package prominently marked with the RFQ</w:t>
      </w:r>
      <w:r>
        <w:t xml:space="preserve"> title and number and the full legal name and return address of the respondent to the location set out above</w:t>
      </w:r>
      <w:r>
        <w:t xml:space="preserve">. </w:t>
      </w:r>
      <w:r>
        <w:t>Any amendment should clearly indicate which part of the quotation the amendment is intended to amend or replace.</w:t>
      </w:r>
    </w:p>
    <w:p w:rsidR="00B24CAB" w:rsidRDefault="0044692D" w:rsidP="00B24CAB">
      <w:pPr>
        <w:pStyle w:val="Heading3"/>
      </w:pPr>
      <w:bookmarkStart w:id="30" w:name="_Toc263856356"/>
      <w:bookmarkStart w:id="31" w:name="_Toc269632902"/>
      <w:r>
        <w:t>1.5.5</w:t>
      </w:r>
      <w:r>
        <w:tab/>
        <w:t xml:space="preserve">Withdrawal of </w:t>
      </w:r>
      <w:r>
        <w:t>Quotation</w:t>
      </w:r>
      <w:r>
        <w:t>s</w:t>
      </w:r>
      <w:bookmarkEnd w:id="30"/>
      <w:bookmarkEnd w:id="31"/>
      <w:r>
        <w:t xml:space="preserve"> </w:t>
      </w:r>
    </w:p>
    <w:p w:rsidR="002951D2" w:rsidRDefault="0044692D" w:rsidP="00A2721C">
      <w:r>
        <w:t>A</w:t>
      </w:r>
      <w:r>
        <w:t xml:space="preserve">t any time throughout the </w:t>
      </w:r>
      <w:r>
        <w:t>RFQ</w:t>
      </w:r>
      <w:r>
        <w:t xml:space="preserve"> process</w:t>
      </w:r>
      <w:r w:rsidRPr="003B0F8F">
        <w:t xml:space="preserve"> </w:t>
      </w:r>
      <w:r>
        <w:t>until the execution</w:t>
      </w:r>
      <w:r w:rsidRPr="0012739E">
        <w:t xml:space="preserve"> of a written agreement for </w:t>
      </w:r>
      <w:r>
        <w:t>provision of the Deliverables</w:t>
      </w:r>
      <w:r>
        <w:t xml:space="preserve">, a </w:t>
      </w:r>
      <w:r>
        <w:t>respondent</w:t>
      </w:r>
      <w:r>
        <w:t xml:space="preserve"> may withdraw a submitted </w:t>
      </w:r>
      <w:r>
        <w:t>quotation</w:t>
      </w:r>
      <w:r>
        <w:t xml:space="preserve">. To </w:t>
      </w:r>
      <w:r>
        <w:t xml:space="preserve">withdraw a </w:t>
      </w:r>
      <w:r>
        <w:t>quotation</w:t>
      </w:r>
      <w:r>
        <w:t xml:space="preserve">, a notice of withdrawal must be sent to </w:t>
      </w:r>
      <w:r w:rsidRPr="00B62269">
        <w:t xml:space="preserve">the </w:t>
      </w:r>
      <w:r>
        <w:t>RFQ</w:t>
      </w:r>
      <w:r w:rsidRPr="00B62269">
        <w:t xml:space="preserve"> Contact</w:t>
      </w:r>
      <w:r>
        <w:t xml:space="preserve"> and must be</w:t>
      </w:r>
      <w:r>
        <w:t xml:space="preserve"> signed by an authorized </w:t>
      </w:r>
      <w:r w:rsidRPr="00E6223F">
        <w:t xml:space="preserve">representative of the </w:t>
      </w:r>
      <w:r w:rsidRPr="00E6223F">
        <w:t>respondent</w:t>
      </w:r>
      <w:r w:rsidRPr="00E6223F">
        <w:t xml:space="preserve">. </w:t>
      </w:r>
      <w:r>
        <w:t>The Government</w:t>
      </w:r>
      <w:r w:rsidRPr="00E6223F">
        <w:t xml:space="preserve"> is under no obligation to return withdrawn</w:t>
      </w:r>
      <w:r>
        <w:t xml:space="preserve"> </w:t>
      </w:r>
      <w:r>
        <w:t>quotation</w:t>
      </w:r>
      <w:r>
        <w:t>s.</w:t>
      </w:r>
    </w:p>
    <w:p w:rsidR="00BC3F57" w:rsidRDefault="0044692D" w:rsidP="00BB5DBC">
      <w:pPr>
        <w:jc w:val="center"/>
      </w:pPr>
      <w:r>
        <w:t>[End of Part 1]</w:t>
      </w:r>
    </w:p>
    <w:p w:rsidR="00466124" w:rsidRDefault="0044692D">
      <w:pPr>
        <w:spacing w:before="0" w:after="0"/>
        <w:jc w:val="left"/>
        <w:rPr>
          <w:rFonts w:cs="Arial"/>
          <w:b/>
          <w:bCs/>
          <w:caps/>
          <w:kern w:val="32"/>
          <w:sz w:val="28"/>
          <w:szCs w:val="32"/>
        </w:rPr>
      </w:pPr>
      <w:bookmarkStart w:id="32" w:name="_Toc39653347"/>
      <w:bookmarkStart w:id="33" w:name="_Toc269632903"/>
      <w:bookmarkStart w:id="34" w:name="_Toc499539050"/>
      <w:r>
        <w:br w:type="page"/>
      </w:r>
    </w:p>
    <w:p w:rsidR="00BC3F57" w:rsidRDefault="0044692D" w:rsidP="0044692D">
      <w:pPr>
        <w:pStyle w:val="Heading1"/>
      </w:pPr>
      <w:r>
        <w:lastRenderedPageBreak/>
        <w:t xml:space="preserve">PART </w:t>
      </w:r>
      <w:r>
        <w:t>2</w:t>
      </w:r>
      <w:r>
        <w:t xml:space="preserve"> </w:t>
      </w:r>
      <w:r>
        <w:t>–</w:t>
      </w:r>
      <w:r>
        <w:t xml:space="preserve"> EVALUATION</w:t>
      </w:r>
      <w:bookmarkEnd w:id="32"/>
      <w:bookmarkEnd w:id="33"/>
      <w:r>
        <w:t xml:space="preserve"> AND AWARD</w:t>
      </w:r>
      <w:bookmarkEnd w:id="34"/>
    </w:p>
    <w:p w:rsidR="005118A3" w:rsidRDefault="0044692D">
      <w:pPr>
        <w:pStyle w:val="Heading2"/>
      </w:pPr>
      <w:bookmarkStart w:id="35" w:name="_Toc269632904"/>
      <w:bookmarkStart w:id="36" w:name="_Toc499539051"/>
      <w:bookmarkStart w:id="37" w:name="_Toc39653348"/>
      <w:r>
        <w:t>2</w:t>
      </w:r>
      <w:r>
        <w:t>.1</w:t>
      </w:r>
      <w:r>
        <w:tab/>
      </w:r>
      <w:r>
        <w:t xml:space="preserve">Stages of </w:t>
      </w:r>
      <w:r>
        <w:t>Evaluation</w:t>
      </w:r>
      <w:bookmarkEnd w:id="35"/>
      <w:bookmarkEnd w:id="36"/>
    </w:p>
    <w:p w:rsidR="005118A3" w:rsidRDefault="0044692D">
      <w:r>
        <w:t>The Government</w:t>
      </w:r>
      <w:r w:rsidRPr="00E6223F">
        <w:t xml:space="preserve"> will conduct the evaluation of </w:t>
      </w:r>
      <w:r w:rsidRPr="00E6223F">
        <w:t>quotation</w:t>
      </w:r>
      <w:r w:rsidRPr="00E6223F">
        <w:t>s</w:t>
      </w:r>
      <w:r w:rsidRPr="00E6223F">
        <w:t xml:space="preserve"> </w:t>
      </w:r>
      <w:r w:rsidRPr="00E6223F">
        <w:t xml:space="preserve">in </w:t>
      </w:r>
      <w:r w:rsidRPr="00E6223F">
        <w:t xml:space="preserve">the following </w:t>
      </w:r>
      <w:r w:rsidRPr="00E6223F">
        <w:t>stages:</w:t>
      </w:r>
    </w:p>
    <w:p w:rsidR="00BC3F57" w:rsidRDefault="0044692D" w:rsidP="004C42FD">
      <w:pPr>
        <w:pStyle w:val="Heading2"/>
      </w:pPr>
      <w:bookmarkStart w:id="38" w:name="_Toc269632905"/>
      <w:bookmarkStart w:id="39" w:name="_Toc499539052"/>
      <w:bookmarkEnd w:id="37"/>
      <w:r>
        <w:t>2.</w:t>
      </w:r>
      <w:r>
        <w:t>2</w:t>
      </w:r>
      <w:r>
        <w:tab/>
      </w:r>
      <w:r>
        <w:t>Stage I</w:t>
      </w:r>
      <w:r>
        <w:t xml:space="preserve"> – Mandatory Submission Requirements</w:t>
      </w:r>
      <w:bookmarkEnd w:id="38"/>
      <w:bookmarkEnd w:id="39"/>
    </w:p>
    <w:p w:rsidR="00F076E5" w:rsidRDefault="0044692D" w:rsidP="00F076E5">
      <w:bookmarkStart w:id="40" w:name="_Toc269632906"/>
      <w:r>
        <w:t xml:space="preserve">Stage I will consist of a review to determine which </w:t>
      </w:r>
      <w:r>
        <w:t>quotation</w:t>
      </w:r>
      <w:r>
        <w:t xml:space="preserve">s comply with all of the mandatory submission requirements. </w:t>
      </w:r>
      <w:r>
        <w:t xml:space="preserve">Quotations that </w:t>
      </w:r>
      <w:r>
        <w:t>fail</w:t>
      </w:r>
      <w:r w:rsidRPr="002D6753">
        <w:t xml:space="preserve"> to satisfy the mandatory </w:t>
      </w:r>
      <w:r>
        <w:t>submi</w:t>
      </w:r>
      <w:r>
        <w:t>ssion r</w:t>
      </w:r>
      <w:r w:rsidRPr="002D6753">
        <w:t xml:space="preserve">equirements will be </w:t>
      </w:r>
      <w:r>
        <w:t>rejected</w:t>
      </w:r>
      <w:r>
        <w:t xml:space="preserve">. </w:t>
      </w:r>
      <w:r>
        <w:t>The mandatory submission requirements are</w:t>
      </w:r>
      <w:r w:rsidRPr="001B322C">
        <w:t xml:space="preserve"> </w:t>
      </w:r>
      <w:r>
        <w:t>listed in Section C of the RFQ Particulars (Appendix D)</w:t>
      </w:r>
      <w:r>
        <w:t>.</w:t>
      </w:r>
      <w:bookmarkStart w:id="41" w:name="_Toc269632909"/>
      <w:bookmarkEnd w:id="40"/>
    </w:p>
    <w:p w:rsidR="00BC3F57" w:rsidRDefault="0044692D" w:rsidP="004C42FD">
      <w:pPr>
        <w:pStyle w:val="Heading2"/>
      </w:pPr>
      <w:bookmarkStart w:id="42" w:name="_Toc499539053"/>
      <w:r>
        <w:t>2.3</w:t>
      </w:r>
      <w:r>
        <w:tab/>
      </w:r>
      <w:r>
        <w:t>Stage II – Evaluation</w:t>
      </w:r>
      <w:bookmarkEnd w:id="41"/>
      <w:bookmarkEnd w:id="42"/>
      <w:r>
        <w:t xml:space="preserve"> </w:t>
      </w:r>
    </w:p>
    <w:p w:rsidR="004C42FD" w:rsidRDefault="0044692D" w:rsidP="00BB5DBC">
      <w:r>
        <w:t>Stage II will consist of the following two sub-stages:</w:t>
      </w:r>
    </w:p>
    <w:p w:rsidR="004C42FD" w:rsidRPr="004C42FD" w:rsidRDefault="0044692D" w:rsidP="00D54C03">
      <w:pPr>
        <w:pStyle w:val="Heading3"/>
      </w:pPr>
      <w:bookmarkStart w:id="43" w:name="_Toc269632910"/>
      <w:r>
        <w:t>2</w:t>
      </w:r>
      <w:r w:rsidRPr="004C42FD">
        <w:t>.3.1</w:t>
      </w:r>
      <w:r w:rsidRPr="004C42FD">
        <w:tab/>
        <w:t>Mandatory Technical Requirements</w:t>
      </w:r>
      <w:bookmarkEnd w:id="43"/>
      <w:r w:rsidRPr="004C42FD">
        <w:t xml:space="preserve"> </w:t>
      </w:r>
    </w:p>
    <w:p w:rsidR="004C42FD" w:rsidRDefault="0044692D" w:rsidP="00BB5DBC">
      <w:r>
        <w:t>The Government</w:t>
      </w:r>
      <w:r w:rsidRPr="00E6223F">
        <w:t xml:space="preserve"> will review the </w:t>
      </w:r>
      <w:r w:rsidRPr="00E6223F">
        <w:t>quotation</w:t>
      </w:r>
      <w:r w:rsidRPr="00E6223F">
        <w:t xml:space="preserve">s to determine whether the mandatory technical requirements as set out in Section </w:t>
      </w:r>
      <w:r w:rsidRPr="00E6223F">
        <w:t xml:space="preserve">D </w:t>
      </w:r>
      <w:r w:rsidRPr="00E6223F">
        <w:t xml:space="preserve">of </w:t>
      </w:r>
      <w:r w:rsidRPr="00E6223F">
        <w:t xml:space="preserve">the </w:t>
      </w:r>
      <w:r w:rsidRPr="00E6223F">
        <w:t>RFQ</w:t>
      </w:r>
      <w:r w:rsidRPr="00E6223F">
        <w:t xml:space="preserve"> Particulars </w:t>
      </w:r>
      <w:r w:rsidRPr="00E6223F">
        <w:t xml:space="preserve">(Appendix D) </w:t>
      </w:r>
      <w:r w:rsidRPr="00E6223F">
        <w:t>have been met</w:t>
      </w:r>
      <w:r w:rsidRPr="00E6223F">
        <w:t xml:space="preserve">. </w:t>
      </w:r>
      <w:r w:rsidRPr="00E6223F">
        <w:t xml:space="preserve">Questions or queries on the part of </w:t>
      </w:r>
      <w:r>
        <w:t>the Government</w:t>
      </w:r>
      <w:r w:rsidRPr="00E6223F">
        <w:t xml:space="preserve"> as to whether a </w:t>
      </w:r>
      <w:r w:rsidRPr="00E6223F">
        <w:t>quotation</w:t>
      </w:r>
      <w:r w:rsidRPr="00E6223F">
        <w:t xml:space="preserve"> has met the mandatory technical</w:t>
      </w:r>
      <w:r>
        <w:t xml:space="preserve"> requirements </w:t>
      </w:r>
      <w:r>
        <w:t xml:space="preserve">will </w:t>
      </w:r>
      <w:r>
        <w:t xml:space="preserve">be subject to the verification and clarification process </w:t>
      </w:r>
      <w:r>
        <w:t xml:space="preserve">set out in </w:t>
      </w:r>
      <w:r>
        <w:t>Part 3</w:t>
      </w:r>
      <w:r>
        <w:t xml:space="preserve">. </w:t>
      </w:r>
    </w:p>
    <w:p w:rsidR="004C42FD" w:rsidRPr="004C42FD" w:rsidRDefault="0044692D" w:rsidP="00D54C03">
      <w:pPr>
        <w:pStyle w:val="Heading3"/>
      </w:pPr>
      <w:bookmarkStart w:id="44" w:name="_Toc269632911"/>
      <w:r>
        <w:t>2</w:t>
      </w:r>
      <w:r w:rsidRPr="004C42FD">
        <w:t>.3.2</w:t>
      </w:r>
      <w:r>
        <w:tab/>
      </w:r>
      <w:r w:rsidRPr="004C42FD">
        <w:t>Rated Criteria</w:t>
      </w:r>
      <w:bookmarkEnd w:id="44"/>
    </w:p>
    <w:p w:rsidR="00BC3F57" w:rsidRDefault="0044692D" w:rsidP="00BB5DBC">
      <w:r>
        <w:t>The Government</w:t>
      </w:r>
      <w:r w:rsidRPr="00E6223F">
        <w:t xml:space="preserve"> </w:t>
      </w:r>
      <w:r w:rsidRPr="00E6223F">
        <w:t xml:space="preserve">will evaluate </w:t>
      </w:r>
      <w:r w:rsidRPr="00E6223F">
        <w:t xml:space="preserve">each qualified </w:t>
      </w:r>
      <w:r w:rsidRPr="00E6223F">
        <w:t>quotation</w:t>
      </w:r>
      <w:r w:rsidRPr="00E6223F">
        <w:t xml:space="preserve"> on the b</w:t>
      </w:r>
      <w:r w:rsidRPr="00E6223F">
        <w:t>asis of the rated criteria as set out in</w:t>
      </w:r>
      <w:r>
        <w:t xml:space="preserve"> </w:t>
      </w:r>
      <w:r>
        <w:t>Sect</w:t>
      </w:r>
      <w:r>
        <w:t xml:space="preserve">ion </w:t>
      </w:r>
      <w:r>
        <w:t xml:space="preserve">F </w:t>
      </w:r>
      <w:r>
        <w:t xml:space="preserve">of </w:t>
      </w:r>
      <w:r>
        <w:t>the</w:t>
      </w:r>
      <w:r>
        <w:t xml:space="preserve"> </w:t>
      </w:r>
      <w:r>
        <w:t>RFQ</w:t>
      </w:r>
      <w:r>
        <w:t xml:space="preserve"> Particulars</w:t>
      </w:r>
      <w:r>
        <w:t xml:space="preserve"> (Appendix D)</w:t>
      </w:r>
      <w:r>
        <w:t xml:space="preserve">. </w:t>
      </w:r>
    </w:p>
    <w:p w:rsidR="00BC3F57" w:rsidRDefault="0044692D" w:rsidP="00F41150">
      <w:pPr>
        <w:pStyle w:val="Heading2"/>
      </w:pPr>
      <w:bookmarkStart w:id="45" w:name="_Toc269632912"/>
      <w:bookmarkStart w:id="46" w:name="_Toc499539054"/>
      <w:r>
        <w:t>2.4</w:t>
      </w:r>
      <w:r>
        <w:tab/>
      </w:r>
      <w:r>
        <w:t>Stage III – Pricing</w:t>
      </w:r>
      <w:bookmarkEnd w:id="45"/>
      <w:bookmarkEnd w:id="46"/>
      <w:r>
        <w:t xml:space="preserve"> </w:t>
      </w:r>
    </w:p>
    <w:p w:rsidR="00BC3F57" w:rsidRDefault="0044692D" w:rsidP="00BB5DBC">
      <w:r>
        <w:t xml:space="preserve">Stage III will consist of a scoring of the </w:t>
      </w:r>
      <w:r>
        <w:t xml:space="preserve">submitted </w:t>
      </w:r>
      <w:r>
        <w:t xml:space="preserve">pricing </w:t>
      </w:r>
      <w:r>
        <w:t xml:space="preserve">in </w:t>
      </w:r>
      <w:r>
        <w:t xml:space="preserve">each qualified quotation in </w:t>
      </w:r>
      <w:r>
        <w:t>accordance with</w:t>
      </w:r>
      <w:r>
        <w:t xml:space="preserve"> the </w:t>
      </w:r>
      <w:r>
        <w:t xml:space="preserve">price </w:t>
      </w:r>
      <w:r>
        <w:t xml:space="preserve">evaluation </w:t>
      </w:r>
      <w:r>
        <w:t xml:space="preserve">method </w:t>
      </w:r>
      <w:r>
        <w:t>set out in</w:t>
      </w:r>
      <w:r>
        <w:t xml:space="preserve"> </w:t>
      </w:r>
      <w:r>
        <w:t xml:space="preserve">Pricing </w:t>
      </w:r>
      <w:r>
        <w:t>(</w:t>
      </w:r>
      <w:r w:rsidRPr="00095BF6">
        <w:t>Appendix C</w:t>
      </w:r>
      <w:r>
        <w:t>)</w:t>
      </w:r>
      <w:r>
        <w:t xml:space="preserve">. </w:t>
      </w:r>
      <w:r>
        <w:rPr>
          <w:snapToGrid w:val="0"/>
        </w:rPr>
        <w:t xml:space="preserve">The evaluation of price </w:t>
      </w:r>
      <w:r>
        <w:rPr>
          <w:snapToGrid w:val="0"/>
        </w:rPr>
        <w:t>will</w:t>
      </w:r>
      <w:r>
        <w:rPr>
          <w:snapToGrid w:val="0"/>
        </w:rPr>
        <w:t xml:space="preserve"> be undertaken after the evaluation of mandatory requirements and </w:t>
      </w:r>
      <w:r>
        <w:rPr>
          <w:snapToGrid w:val="0"/>
        </w:rPr>
        <w:t xml:space="preserve">rated criteria </w:t>
      </w:r>
      <w:r>
        <w:rPr>
          <w:snapToGrid w:val="0"/>
        </w:rPr>
        <w:t>has been completed.</w:t>
      </w:r>
      <w:r>
        <w:rPr>
          <w:snapToGrid w:val="0"/>
        </w:rPr>
        <w:t xml:space="preserve"> </w:t>
      </w:r>
    </w:p>
    <w:p w:rsidR="00350516" w:rsidRPr="00C661C4" w:rsidRDefault="0044692D" w:rsidP="00350516">
      <w:pPr>
        <w:pStyle w:val="Heading2"/>
      </w:pPr>
      <w:bookmarkStart w:id="47" w:name="_Toc390267976"/>
      <w:bookmarkStart w:id="48" w:name="_Toc265393896"/>
      <w:bookmarkStart w:id="49" w:name="_Toc299090747"/>
      <w:bookmarkStart w:id="50" w:name="_Toc499539055"/>
      <w:bookmarkStart w:id="51" w:name="_Toc269632913"/>
      <w:r w:rsidRPr="00095BF6">
        <w:t>2.5</w:t>
      </w:r>
      <w:r w:rsidRPr="00095BF6">
        <w:tab/>
      </w:r>
      <w:bookmarkEnd w:id="47"/>
      <w:r>
        <w:t xml:space="preserve">Selection of Top-Ranked </w:t>
      </w:r>
      <w:r>
        <w:t>Respondent</w:t>
      </w:r>
      <w:bookmarkEnd w:id="48"/>
      <w:bookmarkEnd w:id="49"/>
      <w:bookmarkEnd w:id="50"/>
    </w:p>
    <w:p w:rsidR="002951D2" w:rsidRDefault="0044692D" w:rsidP="005D07A6">
      <w:pPr>
        <w:rPr>
          <w:color w:val="000000"/>
          <w:lang w:val="en-GB"/>
        </w:rPr>
      </w:pPr>
      <w:r>
        <w:t xml:space="preserve">After the completion of Stage III, all scores from Stage II and Stage III will be added together and respondents will be ranked based on their total scores. </w:t>
      </w:r>
      <w:r>
        <w:t>Subject to the process rules contained in the Terms and Conditions of the RFQ Process (Part 3)</w:t>
      </w:r>
      <w:r>
        <w:t>, the</w:t>
      </w:r>
      <w:r>
        <w:t xml:space="preserve"> top-ranked </w:t>
      </w:r>
      <w:r>
        <w:t>respond</w:t>
      </w:r>
      <w:r>
        <w:t xml:space="preserve">ent will be </w:t>
      </w:r>
      <w:r>
        <w:t xml:space="preserve">invited </w:t>
      </w:r>
      <w:r>
        <w:t xml:space="preserve">to enter into the Agreement in accordance with Part 3. In the event of a tie, the </w:t>
      </w:r>
      <w:r w:rsidRPr="00E6223F">
        <w:t xml:space="preserve">selected </w:t>
      </w:r>
      <w:r w:rsidRPr="00E6223F">
        <w:t>respondent</w:t>
      </w:r>
      <w:r w:rsidRPr="00E6223F">
        <w:t xml:space="preserve"> will be the </w:t>
      </w:r>
      <w:r w:rsidRPr="00E6223F">
        <w:t>respondent</w:t>
      </w:r>
      <w:r w:rsidRPr="00E6223F">
        <w:t xml:space="preserve"> selected by way of the lowest price.</w:t>
      </w:r>
      <w:r w:rsidRPr="00E6223F">
        <w:t xml:space="preserve"> </w:t>
      </w:r>
      <w:bookmarkEnd w:id="51"/>
      <w:r w:rsidRPr="00E6223F">
        <w:rPr>
          <w:color w:val="000000"/>
          <w:lang w:val="en-GB"/>
        </w:rPr>
        <w:t>The selected</w:t>
      </w:r>
      <w:r w:rsidRPr="00C17E6D">
        <w:rPr>
          <w:color w:val="000000"/>
          <w:lang w:val="en-GB"/>
        </w:rPr>
        <w:t xml:space="preserve"> </w:t>
      </w:r>
      <w:r>
        <w:rPr>
          <w:color w:val="000000"/>
          <w:lang w:val="en-GB"/>
        </w:rPr>
        <w:t>respondent</w:t>
      </w:r>
      <w:r w:rsidRPr="00C730C0">
        <w:rPr>
          <w:color w:val="000000"/>
          <w:lang w:val="en-GB"/>
        </w:rPr>
        <w:t xml:space="preserve"> </w:t>
      </w:r>
      <w:r>
        <w:rPr>
          <w:color w:val="000000"/>
          <w:lang w:val="en-GB"/>
        </w:rPr>
        <w:t>will be</w:t>
      </w:r>
      <w:r w:rsidRPr="00C730C0">
        <w:rPr>
          <w:color w:val="000000"/>
          <w:lang w:val="en-GB"/>
        </w:rPr>
        <w:t xml:space="preserve"> </w:t>
      </w:r>
      <w:r>
        <w:rPr>
          <w:color w:val="000000"/>
          <w:lang w:val="en-GB"/>
        </w:rPr>
        <w:t>notified in writing and</w:t>
      </w:r>
      <w:r>
        <w:rPr>
          <w:color w:val="000000"/>
          <w:lang w:val="en-GB"/>
        </w:rPr>
        <w:t xml:space="preserve"> will be </w:t>
      </w:r>
      <w:r w:rsidRPr="00C730C0">
        <w:rPr>
          <w:color w:val="000000"/>
          <w:lang w:val="en-GB"/>
        </w:rPr>
        <w:t>expected to</w:t>
      </w:r>
      <w:r>
        <w:rPr>
          <w:color w:val="000000"/>
          <w:lang w:val="en-GB"/>
        </w:rPr>
        <w:t xml:space="preserve"> satisfy any applicable conditions of this RFQ, including the pre-conditions of award listed in Section E of the RFQ Particulars (Appendix D), and</w:t>
      </w:r>
      <w:r w:rsidRPr="00C730C0">
        <w:rPr>
          <w:color w:val="000000"/>
          <w:lang w:val="en-GB"/>
        </w:rPr>
        <w:t xml:space="preserve"> enter into </w:t>
      </w:r>
      <w:r>
        <w:rPr>
          <w:color w:val="000000"/>
          <w:lang w:val="en-GB"/>
        </w:rPr>
        <w:t>the Agreement</w:t>
      </w:r>
      <w:r w:rsidRPr="00C730C0">
        <w:rPr>
          <w:color w:val="000000"/>
          <w:lang w:val="en-GB"/>
        </w:rPr>
        <w:t xml:space="preserve"> within the timeframe specified in the selection notice</w:t>
      </w:r>
      <w:r>
        <w:rPr>
          <w:color w:val="000000"/>
          <w:lang w:val="en-GB"/>
        </w:rPr>
        <w:t>. F</w:t>
      </w:r>
      <w:r w:rsidRPr="00C730C0">
        <w:rPr>
          <w:color w:val="000000"/>
          <w:lang w:val="en-GB"/>
        </w:rPr>
        <w:t xml:space="preserve">ailure </w:t>
      </w:r>
      <w:r w:rsidRPr="00C730C0">
        <w:rPr>
          <w:color w:val="000000"/>
          <w:lang w:val="en-GB"/>
        </w:rPr>
        <w:t>to do so may</w:t>
      </w:r>
      <w:r>
        <w:rPr>
          <w:color w:val="000000"/>
          <w:lang w:val="en-GB"/>
        </w:rPr>
        <w:t xml:space="preserve"> </w:t>
      </w:r>
      <w:r w:rsidRPr="00C730C0">
        <w:rPr>
          <w:color w:val="000000"/>
          <w:lang w:val="en-GB"/>
        </w:rPr>
        <w:t xml:space="preserve">result in the disqualification of the </w:t>
      </w:r>
      <w:r>
        <w:rPr>
          <w:color w:val="000000"/>
          <w:lang w:val="en-GB"/>
        </w:rPr>
        <w:t>respondent</w:t>
      </w:r>
      <w:r w:rsidRPr="00C730C0">
        <w:rPr>
          <w:color w:val="000000"/>
          <w:lang w:val="en-GB"/>
        </w:rPr>
        <w:t xml:space="preserve"> and the selection of another </w:t>
      </w:r>
      <w:r>
        <w:rPr>
          <w:color w:val="000000"/>
          <w:lang w:val="en-GB"/>
        </w:rPr>
        <w:t>respondent</w:t>
      </w:r>
      <w:r w:rsidRPr="00C730C0">
        <w:rPr>
          <w:color w:val="000000"/>
          <w:lang w:val="en-GB"/>
        </w:rPr>
        <w:t xml:space="preserve"> or the cancellation of the RFQ.</w:t>
      </w:r>
    </w:p>
    <w:p w:rsidR="00466124" w:rsidRDefault="0044692D" w:rsidP="00855298">
      <w:pPr>
        <w:jc w:val="center"/>
        <w:rPr>
          <w:rFonts w:cs="Arial"/>
          <w:b/>
          <w:bCs/>
          <w:caps/>
          <w:kern w:val="32"/>
          <w:sz w:val="28"/>
          <w:szCs w:val="32"/>
        </w:rPr>
      </w:pPr>
      <w:r>
        <w:lastRenderedPageBreak/>
        <w:t xml:space="preserve">[End of Part </w:t>
      </w:r>
      <w:r>
        <w:t>2</w:t>
      </w:r>
      <w:r>
        <w:t>]</w:t>
      </w:r>
      <w:bookmarkStart w:id="52" w:name="_Toc39653353"/>
      <w:bookmarkStart w:id="53" w:name="_Toc269632920"/>
      <w:bookmarkStart w:id="54" w:name="_Toc272766241"/>
      <w:bookmarkStart w:id="55" w:name="_Toc499539056"/>
      <w:r>
        <w:br w:type="page"/>
      </w:r>
    </w:p>
    <w:p w:rsidR="007F477E" w:rsidRDefault="0044692D" w:rsidP="0044692D">
      <w:pPr>
        <w:pStyle w:val="Heading1"/>
      </w:pPr>
      <w:r>
        <w:lastRenderedPageBreak/>
        <w:t xml:space="preserve">PART 3 – TERMS AND CONDITIONS OF THE </w:t>
      </w:r>
      <w:r>
        <w:t>RFQ</w:t>
      </w:r>
      <w:r>
        <w:t xml:space="preserve"> PROCESS</w:t>
      </w:r>
      <w:bookmarkEnd w:id="52"/>
      <w:bookmarkEnd w:id="53"/>
      <w:bookmarkEnd w:id="54"/>
      <w:bookmarkEnd w:id="55"/>
    </w:p>
    <w:p w:rsidR="007F477E" w:rsidRDefault="0044692D" w:rsidP="007F477E">
      <w:pPr>
        <w:pStyle w:val="Heading2"/>
      </w:pPr>
      <w:bookmarkStart w:id="56" w:name="_Toc309718164"/>
      <w:bookmarkStart w:id="57" w:name="_Toc263856367"/>
      <w:bookmarkStart w:id="58" w:name="_Toc269632921"/>
      <w:bookmarkStart w:id="59" w:name="_Toc272766242"/>
      <w:bookmarkStart w:id="60" w:name="_Toc499539057"/>
      <w:r>
        <w:t>3.1</w:t>
      </w:r>
      <w:r>
        <w:tab/>
        <w:t>General Information and Instructions</w:t>
      </w:r>
      <w:bookmarkEnd w:id="56"/>
      <w:bookmarkEnd w:id="57"/>
      <w:bookmarkEnd w:id="58"/>
      <w:bookmarkEnd w:id="59"/>
      <w:bookmarkEnd w:id="60"/>
    </w:p>
    <w:p w:rsidR="007F477E" w:rsidRDefault="0044692D" w:rsidP="007F477E">
      <w:pPr>
        <w:pStyle w:val="Heading3"/>
      </w:pPr>
      <w:bookmarkStart w:id="61" w:name="_Toc269632922"/>
      <w:r>
        <w:t>3.1.1</w:t>
      </w:r>
      <w:r>
        <w:tab/>
      </w:r>
      <w:r>
        <w:t>Respondent</w:t>
      </w:r>
      <w:r>
        <w:t>s to Follow Instructions</w:t>
      </w:r>
      <w:bookmarkEnd w:id="61"/>
    </w:p>
    <w:p w:rsidR="007F477E" w:rsidRDefault="0044692D" w:rsidP="007F477E">
      <w:r>
        <w:t>Respondents should structure their quotations in accordance with the instructions in this RFQ. Where information is requested in this RFQ, any response made in a quotation should reference the applicable section numbers o</w:t>
      </w:r>
      <w:r>
        <w:t>f this RFQ.</w:t>
      </w:r>
    </w:p>
    <w:p w:rsidR="007F477E" w:rsidRDefault="0044692D" w:rsidP="007F477E">
      <w:pPr>
        <w:pStyle w:val="Heading3"/>
      </w:pPr>
      <w:bookmarkStart w:id="62" w:name="_Toc269632923"/>
      <w:r>
        <w:t>3.1.2</w:t>
      </w:r>
      <w:r>
        <w:tab/>
      </w:r>
      <w:r>
        <w:t>Quotation</w:t>
      </w:r>
      <w:r>
        <w:t>s in English</w:t>
      </w:r>
      <w:bookmarkEnd w:id="62"/>
    </w:p>
    <w:p w:rsidR="007F477E" w:rsidRDefault="0044692D" w:rsidP="007F477E">
      <w:r>
        <w:t xml:space="preserve">All </w:t>
      </w:r>
      <w:r>
        <w:t>quotation</w:t>
      </w:r>
      <w:r>
        <w:t xml:space="preserve">s </w:t>
      </w:r>
      <w:r>
        <w:t>must be written in the English language only</w:t>
      </w:r>
      <w:r>
        <w:t xml:space="preserve">. </w:t>
      </w:r>
    </w:p>
    <w:p w:rsidR="007F477E" w:rsidRDefault="0044692D" w:rsidP="007F477E">
      <w:pPr>
        <w:pStyle w:val="Heading3"/>
      </w:pPr>
      <w:bookmarkStart w:id="63" w:name="_Toc269632924"/>
      <w:r>
        <w:t>3.1.3</w:t>
      </w:r>
      <w:r>
        <w:tab/>
        <w:t>No Incorporation by Reference</w:t>
      </w:r>
      <w:bookmarkEnd w:id="63"/>
      <w:r>
        <w:t xml:space="preserve"> </w:t>
      </w:r>
    </w:p>
    <w:p w:rsidR="007F477E" w:rsidRDefault="0044692D" w:rsidP="007F477E">
      <w:r>
        <w:t xml:space="preserve">The entire content of the </w:t>
      </w:r>
      <w:r>
        <w:t>respondent</w:t>
      </w:r>
      <w:r>
        <w:t xml:space="preserve">’s </w:t>
      </w:r>
      <w:r>
        <w:t>quotation</w:t>
      </w:r>
      <w:r>
        <w:t xml:space="preserve"> should be submitted in a fixed form, and the content of websites or </w:t>
      </w:r>
      <w:r>
        <w:t xml:space="preserve">other external documents referred to in the </w:t>
      </w:r>
      <w:r>
        <w:t>respondent</w:t>
      </w:r>
      <w:r>
        <w:t xml:space="preserve">’s </w:t>
      </w:r>
      <w:r>
        <w:t>quotation</w:t>
      </w:r>
      <w:r>
        <w:t xml:space="preserve"> but not attached will not be considered to form part of its </w:t>
      </w:r>
      <w:r>
        <w:t>quotation</w:t>
      </w:r>
      <w:r>
        <w:t>.</w:t>
      </w:r>
    </w:p>
    <w:p w:rsidR="007F477E" w:rsidRDefault="0044692D" w:rsidP="007F477E">
      <w:pPr>
        <w:pStyle w:val="Heading3"/>
      </w:pPr>
      <w:bookmarkStart w:id="64" w:name="_Toc269632925"/>
      <w:r>
        <w:t>3.1.4</w:t>
      </w:r>
      <w:r>
        <w:tab/>
        <w:t>References and Past Performance</w:t>
      </w:r>
      <w:bookmarkEnd w:id="64"/>
    </w:p>
    <w:p w:rsidR="007F477E" w:rsidRDefault="0044692D" w:rsidP="007F477E">
      <w:r w:rsidRPr="00E6223F">
        <w:t xml:space="preserve">In the evaluation process, </w:t>
      </w:r>
      <w:r>
        <w:t>the Government</w:t>
      </w:r>
      <w:r w:rsidRPr="00E6223F">
        <w:t xml:space="preserve"> may include information provided by th</w:t>
      </w:r>
      <w:r w:rsidRPr="00E6223F">
        <w:t xml:space="preserve">e </w:t>
      </w:r>
      <w:r w:rsidRPr="00E6223F">
        <w:t>respondent</w:t>
      </w:r>
      <w:r w:rsidRPr="00E6223F">
        <w:t xml:space="preserve">’s </w:t>
      </w:r>
      <w:r w:rsidRPr="00CD1762">
        <w:rPr>
          <w:szCs w:val="22"/>
        </w:rPr>
        <w:t>refer</w:t>
      </w:r>
      <w:r w:rsidRPr="00FD0359">
        <w:rPr>
          <w:szCs w:val="22"/>
        </w:rPr>
        <w:t>ee</w:t>
      </w:r>
      <w:r w:rsidRPr="006B2B1C">
        <w:rPr>
          <w:szCs w:val="22"/>
        </w:rPr>
        <w:t xml:space="preserve">s </w:t>
      </w:r>
      <w:r w:rsidRPr="00E6223F">
        <w:t xml:space="preserve">and may also consider the </w:t>
      </w:r>
      <w:r w:rsidRPr="00E6223F">
        <w:t>respondent</w:t>
      </w:r>
      <w:r w:rsidRPr="00E6223F">
        <w:t xml:space="preserve">’s past performance or conduct on previous contracts with </w:t>
      </w:r>
      <w:r>
        <w:t>the Government</w:t>
      </w:r>
      <w:r w:rsidRPr="00E6223F">
        <w:t xml:space="preserve"> or other institutions.</w:t>
      </w:r>
      <w:r>
        <w:t xml:space="preserve"> </w:t>
      </w:r>
    </w:p>
    <w:p w:rsidR="007F477E" w:rsidRDefault="0044692D" w:rsidP="007F477E">
      <w:pPr>
        <w:pStyle w:val="Heading3"/>
      </w:pPr>
      <w:bookmarkStart w:id="65" w:name="_Toc269632926"/>
      <w:r>
        <w:t>3.1.5</w:t>
      </w:r>
      <w:r>
        <w:tab/>
        <w:t xml:space="preserve">Information in </w:t>
      </w:r>
      <w:r>
        <w:t>RFQ</w:t>
      </w:r>
      <w:r>
        <w:t xml:space="preserve"> Only an Estimate</w:t>
      </w:r>
      <w:bookmarkEnd w:id="65"/>
    </w:p>
    <w:p w:rsidR="007F477E" w:rsidRDefault="0044692D" w:rsidP="007F477E">
      <w:r>
        <w:t>The Government</w:t>
      </w:r>
      <w:r w:rsidRPr="00E6223F">
        <w:t xml:space="preserve"> and its advisers make no representation, w</w:t>
      </w:r>
      <w:r w:rsidRPr="00E6223F">
        <w:t>arranty or guarantee as to the accuracy of</w:t>
      </w:r>
      <w:r>
        <w:t xml:space="preserve"> the information </w:t>
      </w:r>
      <w:r>
        <w:t xml:space="preserve">and empirical data </w:t>
      </w:r>
      <w:r>
        <w:t xml:space="preserve">contained in this </w:t>
      </w:r>
      <w:r>
        <w:t>RFQ</w:t>
      </w:r>
      <w:r>
        <w:t xml:space="preserve"> or issued by way of addenda. Any quantities shown or data contained in this </w:t>
      </w:r>
      <w:r>
        <w:t>RFQ</w:t>
      </w:r>
      <w:r>
        <w:t xml:space="preserve"> or provided by way of addenda are </w:t>
      </w:r>
      <w:r w:rsidRPr="007509F6">
        <w:t>estimates only</w:t>
      </w:r>
      <w:r w:rsidRPr="007509F6">
        <w:t>,</w:t>
      </w:r>
      <w:r>
        <w:t xml:space="preserve"> and are for the sole purpo</w:t>
      </w:r>
      <w:r>
        <w:t xml:space="preserve">se of indicating to </w:t>
      </w:r>
      <w:r>
        <w:t>respondent</w:t>
      </w:r>
      <w:r>
        <w:t xml:space="preserve">s the general scale and scope of the Deliverables. It is the </w:t>
      </w:r>
      <w:r>
        <w:t>respondent</w:t>
      </w:r>
      <w:r>
        <w:t xml:space="preserve">’s responsibility to obtain all the information necessary to prepare a </w:t>
      </w:r>
      <w:r>
        <w:t>quotation</w:t>
      </w:r>
      <w:r>
        <w:t xml:space="preserve"> in response to this </w:t>
      </w:r>
      <w:r>
        <w:t>RFQ</w:t>
      </w:r>
      <w:r>
        <w:t>.</w:t>
      </w:r>
    </w:p>
    <w:p w:rsidR="007F477E" w:rsidRDefault="0044692D" w:rsidP="007F477E">
      <w:pPr>
        <w:pStyle w:val="Heading3"/>
      </w:pPr>
      <w:bookmarkStart w:id="66" w:name="_Toc269632927"/>
      <w:r>
        <w:t>3.1.6</w:t>
      </w:r>
      <w:r>
        <w:tab/>
      </w:r>
      <w:r>
        <w:t>Respondent</w:t>
      </w:r>
      <w:r>
        <w:t>s to Bear Their Own Costs</w:t>
      </w:r>
      <w:bookmarkEnd w:id="66"/>
    </w:p>
    <w:p w:rsidR="007F477E" w:rsidRDefault="0044692D" w:rsidP="007F477E">
      <w:pPr>
        <w:rPr>
          <w:color w:val="000000"/>
        </w:rPr>
      </w:pPr>
      <w:r>
        <w:rPr>
          <w:color w:val="000000"/>
        </w:rPr>
        <w:t xml:space="preserve">The </w:t>
      </w:r>
      <w:r>
        <w:rPr>
          <w:color w:val="000000"/>
        </w:rPr>
        <w:t>respondent</w:t>
      </w:r>
      <w:r>
        <w:rPr>
          <w:color w:val="000000"/>
        </w:rPr>
        <w:t xml:space="preserve"> will bear all costs associated with or incurred in the preparation and presentation of its </w:t>
      </w:r>
      <w:r>
        <w:rPr>
          <w:color w:val="000000"/>
        </w:rPr>
        <w:t>quotation</w:t>
      </w:r>
      <w:r>
        <w:rPr>
          <w:color w:val="000000"/>
        </w:rPr>
        <w:t>, including, if applicable, costs incurred for interviews</w:t>
      </w:r>
      <w:r>
        <w:rPr>
          <w:color w:val="000000"/>
        </w:rPr>
        <w:t>, travel</w:t>
      </w:r>
      <w:r>
        <w:rPr>
          <w:color w:val="000000"/>
        </w:rPr>
        <w:t xml:space="preserve"> or demonstrations. </w:t>
      </w:r>
    </w:p>
    <w:p w:rsidR="007F477E" w:rsidRDefault="0044692D" w:rsidP="007F477E">
      <w:pPr>
        <w:pStyle w:val="Heading3"/>
      </w:pPr>
      <w:bookmarkStart w:id="67" w:name="_Toc269632928"/>
      <w:r w:rsidRPr="00E6223F">
        <w:t>3.1.7</w:t>
      </w:r>
      <w:r w:rsidRPr="00E6223F">
        <w:tab/>
      </w:r>
      <w:r w:rsidRPr="00E6223F">
        <w:t>Quotation</w:t>
      </w:r>
      <w:r w:rsidRPr="00E6223F">
        <w:t xml:space="preserve"> to be Retained by </w:t>
      </w:r>
      <w:bookmarkEnd w:id="67"/>
      <w:r>
        <w:t>t</w:t>
      </w:r>
      <w:r>
        <w:t>he Government</w:t>
      </w:r>
      <w:r>
        <w:t xml:space="preserve"> </w:t>
      </w:r>
    </w:p>
    <w:p w:rsidR="007F477E" w:rsidRDefault="0044692D" w:rsidP="007F477E">
      <w:r>
        <w:t>The Gover</w:t>
      </w:r>
      <w:r>
        <w:t>nment</w:t>
      </w:r>
      <w:r w:rsidRPr="00E6223F">
        <w:t xml:space="preserve"> will not return the </w:t>
      </w:r>
      <w:r w:rsidRPr="00E6223F">
        <w:t>quotation</w:t>
      </w:r>
      <w:r w:rsidRPr="00E6223F">
        <w:t xml:space="preserve"> or any accompanying documentation submitted by a</w:t>
      </w:r>
      <w:r>
        <w:t xml:space="preserve"> </w:t>
      </w:r>
      <w:r>
        <w:t>respondent</w:t>
      </w:r>
      <w:r>
        <w:t>.</w:t>
      </w:r>
    </w:p>
    <w:p w:rsidR="007F477E" w:rsidRDefault="0044692D" w:rsidP="007F477E">
      <w:pPr>
        <w:pStyle w:val="Heading3"/>
      </w:pPr>
      <w:bookmarkStart w:id="68" w:name="_Toc269632930"/>
      <w:r>
        <w:t>3.1.</w:t>
      </w:r>
      <w:r>
        <w:t>8</w:t>
      </w:r>
      <w:r>
        <w:tab/>
        <w:t>No Guarantee of Volume of Work or Exclusivity of Contract</w:t>
      </w:r>
      <w:bookmarkEnd w:id="68"/>
      <w:r>
        <w:t xml:space="preserve"> </w:t>
      </w:r>
    </w:p>
    <w:p w:rsidR="007F477E" w:rsidRDefault="0044692D" w:rsidP="007F477E">
      <w:r>
        <w:t>The Government</w:t>
      </w:r>
      <w:r w:rsidRPr="00E6223F">
        <w:t xml:space="preserve"> makes no guarantee of the value or volume of work to be assigned to the success</w:t>
      </w:r>
      <w:r w:rsidRPr="00E6223F">
        <w:t>ful</w:t>
      </w:r>
      <w:r>
        <w:t xml:space="preserve"> </w:t>
      </w:r>
      <w:r>
        <w:t>respondent</w:t>
      </w:r>
      <w:r>
        <w:t xml:space="preserve">. The </w:t>
      </w:r>
      <w:r>
        <w:t>contract</w:t>
      </w:r>
      <w:r>
        <w:t xml:space="preserve"> with the selected </w:t>
      </w:r>
      <w:r>
        <w:t>respondent</w:t>
      </w:r>
      <w:r>
        <w:t xml:space="preserve"> will not be an exclusive </w:t>
      </w:r>
      <w:r>
        <w:lastRenderedPageBreak/>
        <w:t xml:space="preserve">contract for the </w:t>
      </w:r>
      <w:r w:rsidRPr="00E6223F">
        <w:t xml:space="preserve">provision of the described Deliverables. </w:t>
      </w:r>
      <w:r>
        <w:rPr>
          <w:rFonts w:cs="Arial"/>
        </w:rPr>
        <w:t>The Government</w:t>
      </w:r>
      <w:r w:rsidRPr="00E6223F">
        <w:rPr>
          <w:rFonts w:cs="Arial"/>
        </w:rPr>
        <w:t xml:space="preserve"> may contract with others for goods and</w:t>
      </w:r>
      <w:r w:rsidRPr="002C5320">
        <w:rPr>
          <w:rFonts w:cs="Arial"/>
        </w:rPr>
        <w:t xml:space="preserve"> services the same as or similar to the Deliverables or may ob</w:t>
      </w:r>
      <w:r w:rsidRPr="002C5320">
        <w:rPr>
          <w:rFonts w:cs="Arial"/>
        </w:rPr>
        <w:t>tain such goods and services internally.</w:t>
      </w:r>
    </w:p>
    <w:p w:rsidR="003D3728" w:rsidRDefault="0044692D" w:rsidP="00CD248C">
      <w:pPr>
        <w:pStyle w:val="Heading3"/>
      </w:pPr>
      <w:bookmarkStart w:id="69" w:name="_Toc309718165"/>
      <w:bookmarkStart w:id="70" w:name="_Toc263856368"/>
      <w:bookmarkStart w:id="71" w:name="_Toc269632931"/>
      <w:bookmarkStart w:id="72" w:name="_Toc272766243"/>
      <w:r>
        <w:t>3.1.9</w:t>
      </w:r>
      <w:r>
        <w:tab/>
        <w:t>Equivalency</w:t>
      </w:r>
    </w:p>
    <w:p w:rsidR="003D3728" w:rsidRPr="00A75FF2" w:rsidRDefault="0044692D" w:rsidP="00B57327">
      <w:r w:rsidRPr="008D515C">
        <w:rPr>
          <w:lang w:val="en-US"/>
        </w:rPr>
        <w:t>When proprietary names, brands, catalogues or reference numbers are specified in the Deliverables, they are intended to set a minimum standard, and preference for any particular material</w:t>
      </w:r>
      <w:r w:rsidRPr="008D515C">
        <w:rPr>
          <w:lang w:val="en-US"/>
        </w:rPr>
        <w:t xml:space="preserve"> or equipment is not intended. The </w:t>
      </w:r>
      <w:r>
        <w:rPr>
          <w:lang w:val="en-US"/>
        </w:rPr>
        <w:t>respondent</w:t>
      </w:r>
      <w:r>
        <w:rPr>
          <w:lang w:val="en-US"/>
        </w:rPr>
        <w:t xml:space="preserve"> </w:t>
      </w:r>
      <w:r w:rsidRPr="008D515C">
        <w:rPr>
          <w:lang w:val="en-US"/>
        </w:rPr>
        <w:t>may offer material or equipment of similar characteristics, type, quality, appearance, finish, method of construction and performance and if doing so must disclose any difference in the characteristics, type, q</w:t>
      </w:r>
      <w:r w:rsidRPr="008D515C">
        <w:rPr>
          <w:lang w:val="en-US"/>
        </w:rPr>
        <w:t>uality, appearance, finish, method of construction or performance of the material or equipment.</w:t>
      </w:r>
    </w:p>
    <w:p w:rsidR="007F477E" w:rsidRDefault="0044692D" w:rsidP="007F477E">
      <w:pPr>
        <w:pStyle w:val="Heading2"/>
      </w:pPr>
      <w:bookmarkStart w:id="73" w:name="_Toc499539058"/>
      <w:r>
        <w:t>3.2</w:t>
      </w:r>
      <w:r>
        <w:tab/>
        <w:t xml:space="preserve">Communication after Issuance of </w:t>
      </w:r>
      <w:bookmarkEnd w:id="69"/>
      <w:bookmarkEnd w:id="70"/>
      <w:bookmarkEnd w:id="71"/>
      <w:bookmarkEnd w:id="72"/>
      <w:r>
        <w:t>RFQ</w:t>
      </w:r>
      <w:bookmarkEnd w:id="73"/>
    </w:p>
    <w:p w:rsidR="007F477E" w:rsidRDefault="0044692D" w:rsidP="007F477E">
      <w:pPr>
        <w:pStyle w:val="Heading3"/>
      </w:pPr>
      <w:bookmarkStart w:id="74" w:name="_Toc269632932"/>
      <w:r>
        <w:t>3.2.1</w:t>
      </w:r>
      <w:r>
        <w:tab/>
      </w:r>
      <w:r>
        <w:t>Respondent</w:t>
      </w:r>
      <w:r>
        <w:t xml:space="preserve">s to Review </w:t>
      </w:r>
      <w:bookmarkEnd w:id="74"/>
      <w:r>
        <w:t>RFQ</w:t>
      </w:r>
    </w:p>
    <w:p w:rsidR="005C59C6" w:rsidRPr="00A603FC" w:rsidRDefault="0044692D" w:rsidP="005C59C6">
      <w:bookmarkStart w:id="75" w:name="_Toc269632933"/>
      <w:r>
        <w:t>Respondent</w:t>
      </w:r>
      <w:r w:rsidRPr="00A603FC">
        <w:t xml:space="preserve">s shall promptly examine all of the documents comprising this </w:t>
      </w:r>
      <w:r>
        <w:t>RFQ</w:t>
      </w:r>
      <w:r w:rsidRPr="00A603FC">
        <w:t xml:space="preserve">, and </w:t>
      </w:r>
    </w:p>
    <w:p w:rsidR="005C59C6" w:rsidRPr="00A603FC" w:rsidRDefault="0044692D" w:rsidP="0050473C">
      <w:pPr>
        <w:numPr>
          <w:ilvl w:val="0"/>
          <w:numId w:val="3"/>
        </w:numPr>
      </w:pPr>
      <w:r w:rsidRPr="00A603FC">
        <w:t xml:space="preserve">shall </w:t>
      </w:r>
      <w:r w:rsidRPr="00A603FC">
        <w:t>report any errors, omissions or ambiguities; and</w:t>
      </w:r>
    </w:p>
    <w:p w:rsidR="005C59C6" w:rsidRPr="00A603FC" w:rsidRDefault="0044692D" w:rsidP="0050473C">
      <w:pPr>
        <w:numPr>
          <w:ilvl w:val="0"/>
          <w:numId w:val="3"/>
        </w:numPr>
      </w:pPr>
      <w:r w:rsidRPr="00A603FC">
        <w:t>may direct questions or seek additional information</w:t>
      </w:r>
    </w:p>
    <w:p w:rsidR="005C59C6" w:rsidRPr="00A603FC" w:rsidRDefault="0044692D" w:rsidP="005C59C6">
      <w:r w:rsidRPr="00A603FC">
        <w:t xml:space="preserve">in writing by email to the </w:t>
      </w:r>
      <w:r>
        <w:t>RFQ</w:t>
      </w:r>
      <w:r w:rsidRPr="00A603FC">
        <w:t xml:space="preserve"> Contact on or before the Deadline for Questions. All questions or comments submitted by </w:t>
      </w:r>
      <w:r>
        <w:t>respondent</w:t>
      </w:r>
      <w:r w:rsidRPr="00A603FC">
        <w:t xml:space="preserve">s by email to the </w:t>
      </w:r>
      <w:r>
        <w:t>RFQ</w:t>
      </w:r>
      <w:r w:rsidRPr="00A603FC">
        <w:t xml:space="preserve"> Cont</w:t>
      </w:r>
      <w:r w:rsidRPr="00A603FC">
        <w:t xml:space="preserve">act shall be deemed to be received once the email has entered into the </w:t>
      </w:r>
      <w:r>
        <w:t>RFQ</w:t>
      </w:r>
      <w:r w:rsidRPr="00A603FC">
        <w:t xml:space="preserve"> Contact’s email inbox. No such communications are to be directed to anyone other than the </w:t>
      </w:r>
      <w:r>
        <w:t>RFQ</w:t>
      </w:r>
      <w:r w:rsidRPr="00A603FC">
        <w:t xml:space="preserve"> Contact. The Government is under no obligation to provide additional information, and t</w:t>
      </w:r>
      <w:r w:rsidRPr="00A603FC">
        <w:t xml:space="preserve">he Government shall not be responsible for any information provided by or obtained from any source other than the </w:t>
      </w:r>
      <w:r>
        <w:t>RFQ</w:t>
      </w:r>
      <w:r w:rsidRPr="00A603FC">
        <w:t xml:space="preserve"> Contact. It is the responsibility of the </w:t>
      </w:r>
      <w:r>
        <w:t>respondent</w:t>
      </w:r>
      <w:r w:rsidRPr="00A603FC">
        <w:t xml:space="preserve"> to seek clarification from the </w:t>
      </w:r>
      <w:r>
        <w:t>RFQ</w:t>
      </w:r>
      <w:r w:rsidRPr="00A603FC">
        <w:t xml:space="preserve"> Contact on any matter it considers to be unclear. T</w:t>
      </w:r>
      <w:r w:rsidRPr="00A603FC">
        <w:t xml:space="preserve">he Government shall not be responsible for any misunderstanding on the part of the </w:t>
      </w:r>
      <w:r>
        <w:t>respondent</w:t>
      </w:r>
      <w:r w:rsidRPr="00A603FC">
        <w:t xml:space="preserve"> concerning this </w:t>
      </w:r>
      <w:r>
        <w:t>RFQ</w:t>
      </w:r>
      <w:r w:rsidRPr="00A603FC">
        <w:t xml:space="preserve"> or its process.</w:t>
      </w:r>
    </w:p>
    <w:p w:rsidR="007F477E" w:rsidRDefault="0044692D" w:rsidP="007F477E">
      <w:pPr>
        <w:pStyle w:val="Heading3"/>
      </w:pPr>
      <w:r>
        <w:t>3.2.2</w:t>
      </w:r>
      <w:r>
        <w:tab/>
        <w:t xml:space="preserve">All New Information to </w:t>
      </w:r>
      <w:r>
        <w:t>Respondent</w:t>
      </w:r>
      <w:r>
        <w:t>s by Way of Addenda</w:t>
      </w:r>
      <w:bookmarkEnd w:id="75"/>
      <w:r>
        <w:t xml:space="preserve"> </w:t>
      </w:r>
    </w:p>
    <w:p w:rsidR="007F477E" w:rsidRDefault="0044692D" w:rsidP="007F477E">
      <w:r w:rsidRPr="00E6223F">
        <w:t xml:space="preserve">This </w:t>
      </w:r>
      <w:r w:rsidRPr="00E6223F">
        <w:t>RFQ</w:t>
      </w:r>
      <w:r w:rsidRPr="00E6223F">
        <w:t xml:space="preserve"> may be amended only by addendum in accordance with this s</w:t>
      </w:r>
      <w:r w:rsidRPr="00E6223F">
        <w:t xml:space="preserve">ection. If </w:t>
      </w:r>
      <w:r>
        <w:t>the Government</w:t>
      </w:r>
      <w:r w:rsidRPr="00E6223F">
        <w:t xml:space="preserve">, for any reason, determines that it is necessary to provide additional information relating to this </w:t>
      </w:r>
      <w:r w:rsidRPr="00E6223F">
        <w:t>RFQ</w:t>
      </w:r>
      <w:r w:rsidRPr="00E6223F">
        <w:t xml:space="preserve">, such information will be communicated to all </w:t>
      </w:r>
      <w:r w:rsidRPr="00E6223F">
        <w:t>respondent</w:t>
      </w:r>
      <w:r w:rsidRPr="00E6223F">
        <w:t xml:space="preserve">s by addendum. </w:t>
      </w:r>
      <w:r>
        <w:t>A</w:t>
      </w:r>
      <w:r w:rsidRPr="00872ACD">
        <w:t xml:space="preserve">ll Addenda will be published online </w:t>
      </w:r>
      <w:r>
        <w:t>at</w:t>
      </w:r>
      <w:r w:rsidRPr="00872ACD">
        <w:t xml:space="preserve"> </w:t>
      </w:r>
      <w:hyperlink r:id="rId13" w:history="1">
        <w:r w:rsidRPr="003A262A">
          <w:rPr>
            <w:rStyle w:val="Hyperlink"/>
          </w:rPr>
          <w:t>https://www.gov.bm/procurement-notices</w:t>
        </w:r>
      </w:hyperlink>
      <w:r>
        <w:t>.</w:t>
      </w:r>
      <w:r w:rsidRPr="00872ACD">
        <w:t xml:space="preserve"> </w:t>
      </w:r>
      <w:r w:rsidRPr="00E6223F">
        <w:t xml:space="preserve">Each addendum forms an integral part of this </w:t>
      </w:r>
      <w:r w:rsidRPr="00E6223F">
        <w:t>RFQ</w:t>
      </w:r>
      <w:r w:rsidRPr="00E6223F">
        <w:t xml:space="preserve"> and may contain important information, including significant changes to this </w:t>
      </w:r>
      <w:r w:rsidRPr="00E6223F">
        <w:t>RFQ</w:t>
      </w:r>
      <w:r w:rsidRPr="00E6223F">
        <w:t xml:space="preserve">. </w:t>
      </w:r>
      <w:r w:rsidRPr="00E6223F">
        <w:t>Respondent</w:t>
      </w:r>
      <w:r w:rsidRPr="00E6223F">
        <w:t>s are responsible for obtaining all</w:t>
      </w:r>
      <w:r w:rsidRPr="00E6223F">
        <w:t xml:space="preserve"> addenda issued by </w:t>
      </w:r>
      <w:r>
        <w:t>the Government</w:t>
      </w:r>
      <w:r w:rsidRPr="00E6223F">
        <w:t xml:space="preserve">. In the Submission Form (Appendix B), </w:t>
      </w:r>
      <w:r w:rsidRPr="00E6223F">
        <w:t>respondent</w:t>
      </w:r>
      <w:r w:rsidRPr="00E6223F">
        <w:t>s should confirm their receipt of all</w:t>
      </w:r>
      <w:r>
        <w:t xml:space="preserve"> addenda by setting out the number of each addendum in the space provided.</w:t>
      </w:r>
    </w:p>
    <w:p w:rsidR="007F477E" w:rsidRDefault="0044692D" w:rsidP="007F477E">
      <w:pPr>
        <w:pStyle w:val="Heading3"/>
      </w:pPr>
      <w:bookmarkStart w:id="76" w:name="_Toc269632934"/>
      <w:r>
        <w:t>3.2.3</w:t>
      </w:r>
      <w:r>
        <w:tab/>
        <w:t>Post-Deadline Addenda and Extension of Submission Deadli</w:t>
      </w:r>
      <w:r>
        <w:t>ne</w:t>
      </w:r>
      <w:bookmarkEnd w:id="76"/>
    </w:p>
    <w:p w:rsidR="007F477E" w:rsidRPr="00E6223F" w:rsidRDefault="0044692D" w:rsidP="007F477E">
      <w:r w:rsidRPr="00E6223F">
        <w:t xml:space="preserve">If </w:t>
      </w:r>
      <w:r>
        <w:t>the Government</w:t>
      </w:r>
      <w:r w:rsidRPr="00E6223F">
        <w:t xml:space="preserve"> determines that it is necessary to issue an addendum after the Deadline for Issuing Addenda, </w:t>
      </w:r>
      <w:r>
        <w:t>the Government</w:t>
      </w:r>
      <w:r w:rsidRPr="00E6223F">
        <w:t xml:space="preserve"> may extend the Submission Deadline.</w:t>
      </w:r>
    </w:p>
    <w:p w:rsidR="007F477E" w:rsidRPr="00E6223F" w:rsidRDefault="0044692D" w:rsidP="007F477E">
      <w:pPr>
        <w:pStyle w:val="Heading3"/>
      </w:pPr>
      <w:bookmarkStart w:id="77" w:name="_Toc269632935"/>
      <w:r w:rsidRPr="00E6223F">
        <w:lastRenderedPageBreak/>
        <w:t xml:space="preserve">3.2.4 </w:t>
      </w:r>
      <w:r w:rsidRPr="00E6223F">
        <w:tab/>
        <w:t>Verify, Clarify and Supplement</w:t>
      </w:r>
      <w:bookmarkEnd w:id="77"/>
    </w:p>
    <w:p w:rsidR="007F477E" w:rsidRDefault="0044692D" w:rsidP="007F477E">
      <w:r w:rsidRPr="00E6223F">
        <w:t xml:space="preserve">When evaluating </w:t>
      </w:r>
      <w:r w:rsidRPr="00E6223F">
        <w:t>quotation</w:t>
      </w:r>
      <w:r w:rsidRPr="00E6223F">
        <w:t xml:space="preserve">s, </w:t>
      </w:r>
      <w:r>
        <w:t>the Government</w:t>
      </w:r>
      <w:r w:rsidRPr="00E6223F">
        <w:t xml:space="preserve"> may request further information from the </w:t>
      </w:r>
      <w:r w:rsidRPr="00E6223F">
        <w:t>respondent</w:t>
      </w:r>
      <w:r w:rsidRPr="00E6223F">
        <w:t xml:space="preserve"> or third parties in order to verify, clarify or supplement the information provided in the </w:t>
      </w:r>
      <w:r w:rsidRPr="00E6223F">
        <w:t>respondent</w:t>
      </w:r>
      <w:r w:rsidRPr="00E6223F">
        <w:t xml:space="preserve">’s </w:t>
      </w:r>
      <w:r w:rsidRPr="00E6223F">
        <w:t>quotation</w:t>
      </w:r>
      <w:r>
        <w:t>.  This information may include, without limitation,</w:t>
      </w:r>
      <w:r w:rsidRPr="00E6223F">
        <w:t xml:space="preserve"> clarification with respect to whether</w:t>
      </w:r>
      <w:r w:rsidRPr="00E6223F">
        <w:t xml:space="preserve"> a </w:t>
      </w:r>
      <w:r w:rsidRPr="00E6223F">
        <w:t>quotation</w:t>
      </w:r>
      <w:r w:rsidRPr="00E6223F">
        <w:t xml:space="preserve"> meets the mandatory technical requirements set out in Section C of the </w:t>
      </w:r>
      <w:r w:rsidRPr="00E6223F">
        <w:t>RFQ</w:t>
      </w:r>
      <w:r w:rsidRPr="00E6223F">
        <w:t xml:space="preserve"> Particulars (Appendix D). </w:t>
      </w:r>
      <w:r>
        <w:t xml:space="preserve">The response received by the Government shall, if accepted by the Government, form an integral part of the respondent’s quotation. </w:t>
      </w:r>
      <w:r>
        <w:t>The Governm</w:t>
      </w:r>
      <w:r>
        <w:t>ent</w:t>
      </w:r>
      <w:r w:rsidRPr="00E6223F">
        <w:t xml:space="preserve"> may revisit</w:t>
      </w:r>
      <w:r w:rsidRPr="00E6223F">
        <w:t xml:space="preserve">, </w:t>
      </w:r>
      <w:r w:rsidRPr="00E6223F">
        <w:t>re-evaluate</w:t>
      </w:r>
      <w:r w:rsidRPr="00E6223F">
        <w:t xml:space="preserve"> and rescore</w:t>
      </w:r>
      <w:r w:rsidRPr="00E6223F">
        <w:t xml:space="preserve"> the </w:t>
      </w:r>
      <w:r w:rsidRPr="00E6223F">
        <w:t>respondent</w:t>
      </w:r>
      <w:r w:rsidRPr="00E6223F">
        <w:t>’s response or ranking on the</w:t>
      </w:r>
      <w:r w:rsidRPr="009136A5">
        <w:t xml:space="preserve"> basis of any such information.</w:t>
      </w:r>
    </w:p>
    <w:p w:rsidR="007F477E" w:rsidRDefault="0044692D" w:rsidP="007F477E">
      <w:pPr>
        <w:pStyle w:val="Heading2"/>
        <w:jc w:val="left"/>
      </w:pPr>
      <w:bookmarkStart w:id="78" w:name="_Toc269557523"/>
      <w:bookmarkStart w:id="79" w:name="_Toc269632936"/>
      <w:bookmarkStart w:id="80" w:name="_Toc272766244"/>
      <w:bookmarkStart w:id="81" w:name="_Toc499539059"/>
      <w:bookmarkStart w:id="82" w:name="_Toc263856369"/>
      <w:r>
        <w:t>3.3</w:t>
      </w:r>
      <w:r>
        <w:tab/>
        <w:t>Notification and Debriefing</w:t>
      </w:r>
      <w:bookmarkEnd w:id="78"/>
      <w:bookmarkEnd w:id="79"/>
      <w:bookmarkEnd w:id="80"/>
      <w:bookmarkEnd w:id="81"/>
    </w:p>
    <w:p w:rsidR="007F477E" w:rsidRDefault="0044692D" w:rsidP="007F477E">
      <w:pPr>
        <w:pStyle w:val="Heading3"/>
      </w:pPr>
      <w:bookmarkStart w:id="83" w:name="_Toc269632937"/>
      <w:bookmarkEnd w:id="82"/>
      <w:r>
        <w:t>3.3.1</w:t>
      </w:r>
      <w:r>
        <w:tab/>
        <w:t xml:space="preserve">Notification to Other </w:t>
      </w:r>
      <w:r>
        <w:t>Respondent</w:t>
      </w:r>
      <w:r>
        <w:t>s</w:t>
      </w:r>
      <w:bookmarkEnd w:id="83"/>
      <w:r>
        <w:t xml:space="preserve"> </w:t>
      </w:r>
    </w:p>
    <w:p w:rsidR="00C906AB" w:rsidRDefault="0044692D" w:rsidP="003E24DA">
      <w:pPr>
        <w:pStyle w:val="Heading3"/>
        <w:rPr>
          <w:rFonts w:cs="Times New Roman"/>
          <w:b w:val="0"/>
          <w:szCs w:val="24"/>
        </w:rPr>
      </w:pPr>
      <w:r w:rsidRPr="00C906AB">
        <w:rPr>
          <w:rFonts w:cs="Times New Roman"/>
          <w:b w:val="0"/>
          <w:szCs w:val="24"/>
        </w:rPr>
        <w:t>Once the Agreement is execute</w:t>
      </w:r>
      <w:r>
        <w:rPr>
          <w:rFonts w:cs="Times New Roman"/>
          <w:b w:val="0"/>
          <w:szCs w:val="24"/>
        </w:rPr>
        <w:t xml:space="preserve">d by the Government and a respondent, </w:t>
      </w:r>
      <w:r>
        <w:rPr>
          <w:rFonts w:cs="Times New Roman"/>
          <w:b w:val="0"/>
          <w:szCs w:val="24"/>
        </w:rPr>
        <w:t>the other respondents</w:t>
      </w:r>
      <w:r w:rsidRPr="00C906AB">
        <w:rPr>
          <w:rFonts w:cs="Times New Roman"/>
          <w:b w:val="0"/>
          <w:szCs w:val="24"/>
        </w:rPr>
        <w:t xml:space="preserve"> may be notified directly in writing of the outcome of the procurement process.</w:t>
      </w:r>
    </w:p>
    <w:p w:rsidR="003E24DA" w:rsidRDefault="0044692D" w:rsidP="003E24DA">
      <w:pPr>
        <w:pStyle w:val="Heading3"/>
      </w:pPr>
      <w:bookmarkStart w:id="84" w:name="_Toc269632938"/>
      <w:r>
        <w:t>3</w:t>
      </w:r>
      <w:r w:rsidRPr="004C6E35">
        <w:t>.3.</w:t>
      </w:r>
      <w:r>
        <w:t>2</w:t>
      </w:r>
      <w:r w:rsidRPr="004C6E35">
        <w:tab/>
        <w:t>Debriefing</w:t>
      </w:r>
    </w:p>
    <w:p w:rsidR="003E24DA" w:rsidRDefault="0044692D" w:rsidP="00F87AFC">
      <w:r>
        <w:t>Respondents may request a debriefing after receipt of a notification of the outcome of the procurement process. All requests must be in wr</w:t>
      </w:r>
      <w:r>
        <w:t xml:space="preserve">iting to </w:t>
      </w:r>
      <w:r w:rsidRPr="00184B0D">
        <w:t xml:space="preserve">the </w:t>
      </w:r>
      <w:r>
        <w:t>RFQ</w:t>
      </w:r>
      <w:r w:rsidRPr="00184B0D">
        <w:t xml:space="preserve"> Contact</w:t>
      </w:r>
      <w:r>
        <w:t xml:space="preserve"> and must be made within sixty (60) days of such notification. </w:t>
      </w:r>
    </w:p>
    <w:p w:rsidR="003E24DA" w:rsidRDefault="0044692D" w:rsidP="003E24DA">
      <w:pPr>
        <w:pStyle w:val="Heading3"/>
      </w:pPr>
      <w:r>
        <w:t>3.3.3</w:t>
      </w:r>
      <w:r w:rsidRPr="00E56758">
        <w:tab/>
      </w:r>
      <w:r>
        <w:t>Procurement Protest Procedure</w:t>
      </w:r>
    </w:p>
    <w:p w:rsidR="00C906AB" w:rsidRDefault="0044692D" w:rsidP="00CD248C">
      <w:pPr>
        <w:rPr>
          <w:b/>
          <w:bCs/>
          <w:iCs/>
          <w:lang w:val="en-GB"/>
        </w:rPr>
      </w:pPr>
      <w:r>
        <w:rPr>
          <w:lang w:val="en-GB"/>
        </w:rPr>
        <w:t>If a respondent wishes to challenge the RFQ</w:t>
      </w:r>
      <w:r w:rsidRPr="00C906AB">
        <w:rPr>
          <w:lang w:val="en-GB"/>
        </w:rPr>
        <w:t xml:space="preserve"> process, it should p</w:t>
      </w:r>
      <w:r>
        <w:rPr>
          <w:lang w:val="en-GB"/>
        </w:rPr>
        <w:t>rovide written notice to the RFQ</w:t>
      </w:r>
      <w:r w:rsidRPr="00C906AB">
        <w:rPr>
          <w:lang w:val="en-GB"/>
        </w:rPr>
        <w:t xml:space="preserve"> Cont</w:t>
      </w:r>
      <w:r>
        <w:rPr>
          <w:lang w:val="en-GB"/>
        </w:rPr>
        <w:t xml:space="preserve">act in accordance with the </w:t>
      </w:r>
      <w:r>
        <w:rPr>
          <w:lang w:val="en-GB"/>
        </w:rPr>
        <w:t>Government’s</w:t>
      </w:r>
      <w:r w:rsidRPr="00C906AB">
        <w:rPr>
          <w:lang w:val="en-GB"/>
        </w:rPr>
        <w:t xml:space="preserve"> Procurement Protest procedures.  The notice must provide de</w:t>
      </w:r>
      <w:r>
        <w:rPr>
          <w:lang w:val="en-GB"/>
        </w:rPr>
        <w:t>tailed explanation of the respondent</w:t>
      </w:r>
      <w:r w:rsidRPr="00C906AB">
        <w:rPr>
          <w:lang w:val="en-GB"/>
        </w:rPr>
        <w:t xml:space="preserve">'s concern with the procurement process or its outcome. </w:t>
      </w:r>
    </w:p>
    <w:p w:rsidR="007F477E" w:rsidRDefault="0044692D" w:rsidP="007F477E">
      <w:pPr>
        <w:pStyle w:val="Heading2"/>
      </w:pPr>
      <w:bookmarkStart w:id="85" w:name="_Toc263856370"/>
      <w:bookmarkStart w:id="86" w:name="_Toc269632940"/>
      <w:bookmarkStart w:id="87" w:name="_Toc272766245"/>
      <w:bookmarkStart w:id="88" w:name="_Toc499539060"/>
      <w:bookmarkStart w:id="89" w:name="_Toc39653358"/>
      <w:bookmarkEnd w:id="84"/>
      <w:r>
        <w:t>3.4</w:t>
      </w:r>
      <w:r>
        <w:tab/>
        <w:t>Conflict of Interest and Prohibited Conduct</w:t>
      </w:r>
      <w:bookmarkEnd w:id="85"/>
      <w:bookmarkEnd w:id="86"/>
      <w:bookmarkEnd w:id="87"/>
      <w:bookmarkEnd w:id="88"/>
    </w:p>
    <w:p w:rsidR="00385F5D" w:rsidRDefault="0044692D" w:rsidP="00385F5D">
      <w:pPr>
        <w:pStyle w:val="Heading3"/>
      </w:pPr>
      <w:bookmarkStart w:id="90" w:name="_Toc269632941"/>
      <w:r>
        <w:t>3.4.1</w:t>
      </w:r>
      <w:r>
        <w:tab/>
        <w:t>Conflict of Interest</w:t>
      </w:r>
    </w:p>
    <w:p w:rsidR="00385F5D" w:rsidRDefault="0044692D" w:rsidP="00385F5D">
      <w:pPr>
        <w:rPr>
          <w:szCs w:val="22"/>
        </w:rPr>
      </w:pPr>
      <w:r>
        <w:rPr>
          <w:szCs w:val="22"/>
        </w:rPr>
        <w:t xml:space="preserve">For the purposes of this RFQ, the term </w:t>
      </w:r>
      <w:r w:rsidRPr="00794C34">
        <w:rPr>
          <w:szCs w:val="22"/>
        </w:rPr>
        <w:t>“Conflict of Interest”</w:t>
      </w:r>
      <w:r w:rsidRPr="00060CF7">
        <w:rPr>
          <w:szCs w:val="22"/>
        </w:rPr>
        <w:t xml:space="preserve"> includes, but is not limited to, any </w:t>
      </w:r>
      <w:r>
        <w:rPr>
          <w:szCs w:val="22"/>
        </w:rPr>
        <w:t>situation or circumstance where:</w:t>
      </w:r>
    </w:p>
    <w:p w:rsidR="00385F5D" w:rsidRDefault="0044692D" w:rsidP="0050473C">
      <w:pPr>
        <w:pStyle w:val="ListParagraph"/>
        <w:numPr>
          <w:ilvl w:val="0"/>
          <w:numId w:val="6"/>
        </w:numPr>
      </w:pPr>
      <w:r w:rsidRPr="003D30EE">
        <w:t>in re</w:t>
      </w:r>
      <w:r>
        <w:t>lation to the RFQ process, the respondent</w:t>
      </w:r>
      <w:r w:rsidRPr="003D30EE">
        <w:t xml:space="preserve"> has an unfair advantage or engages in conduct, directly or indirectly, that m</w:t>
      </w:r>
      <w:r w:rsidRPr="003D30EE">
        <w:t xml:space="preserve">ay give it an unfair advantage, including but not </w:t>
      </w:r>
      <w:r w:rsidRPr="00E6223F">
        <w:t xml:space="preserve">limited to (i) having, or having access to, confidential information of </w:t>
      </w:r>
      <w:r>
        <w:t>the Government</w:t>
      </w:r>
      <w:r w:rsidRPr="00E6223F">
        <w:t xml:space="preserve"> in the</w:t>
      </w:r>
      <w:r w:rsidRPr="003D30EE">
        <w:t xml:space="preserve"> preparation of its </w:t>
      </w:r>
      <w:r>
        <w:t>quotation</w:t>
      </w:r>
      <w:r w:rsidRPr="003D30EE">
        <w:t xml:space="preserve"> that is not available to other </w:t>
      </w:r>
      <w:r>
        <w:t>respondent</w:t>
      </w:r>
      <w:r w:rsidRPr="003D30EE">
        <w:t>s</w:t>
      </w:r>
      <w:r>
        <w:t>,</w:t>
      </w:r>
      <w:r w:rsidRPr="003D30EE">
        <w:t xml:space="preserve"> (ii) communicating with any person with</w:t>
      </w:r>
      <w:r w:rsidRPr="003D30EE">
        <w:t xml:space="preserve"> a view to influencing preferred treatment in the </w:t>
      </w:r>
      <w:r>
        <w:t>RFQ</w:t>
      </w:r>
      <w:r w:rsidRPr="003D30EE">
        <w:t xml:space="preserve"> process (including but not limited to the lobbying of decision makers involved in the </w:t>
      </w:r>
      <w:r>
        <w:t>RFQ</w:t>
      </w:r>
      <w:r w:rsidRPr="003D30EE">
        <w:t xml:space="preserve"> process)</w:t>
      </w:r>
      <w:r>
        <w:t>,</w:t>
      </w:r>
      <w:r w:rsidRPr="003D30EE">
        <w:t xml:space="preserve"> or (iii) engaging in conduct that compromises</w:t>
      </w:r>
      <w:r>
        <w:t>,</w:t>
      </w:r>
      <w:r w:rsidRPr="003D30EE">
        <w:t xml:space="preserve"> or could be seen to compromise</w:t>
      </w:r>
      <w:r>
        <w:t>,</w:t>
      </w:r>
      <w:r w:rsidRPr="003D30EE">
        <w:t xml:space="preserve"> th</w:t>
      </w:r>
      <w:r>
        <w:t>e integrity of the op</w:t>
      </w:r>
      <w:r>
        <w:t>en and competitive RFQ process or render that process non-competitive or unfair; or</w:t>
      </w:r>
    </w:p>
    <w:p w:rsidR="00385F5D" w:rsidRDefault="0044692D" w:rsidP="0050473C">
      <w:pPr>
        <w:pStyle w:val="ListParagraph"/>
        <w:numPr>
          <w:ilvl w:val="0"/>
          <w:numId w:val="6"/>
        </w:numPr>
      </w:pPr>
      <w:r w:rsidRPr="00FD004F">
        <w:t xml:space="preserve">in relation to the performance of its contractual obligations </w:t>
      </w:r>
      <w:r>
        <w:t>under a contract for the Deliverables</w:t>
      </w:r>
      <w:r w:rsidRPr="00FD004F">
        <w:t xml:space="preserve">, the </w:t>
      </w:r>
      <w:r>
        <w:t>respondent</w:t>
      </w:r>
      <w:r w:rsidRPr="00FD004F">
        <w:t>’s other commitments, relationships or financial interest</w:t>
      </w:r>
      <w:r w:rsidRPr="00FD004F">
        <w:t xml:space="preserve">s (i) </w:t>
      </w:r>
      <w:r w:rsidRPr="00FD004F">
        <w:lastRenderedPageBreak/>
        <w:t>could</w:t>
      </w:r>
      <w:r>
        <w:t>,</w:t>
      </w:r>
      <w:r w:rsidRPr="00FD004F">
        <w:t xml:space="preserve"> or could be seen to</w:t>
      </w:r>
      <w:r>
        <w:t>,</w:t>
      </w:r>
      <w:r w:rsidRPr="00FD004F">
        <w:t xml:space="preserve"> exercise an improper influence over the objective, unbiased and impartial exercise of its independent judgement</w:t>
      </w:r>
      <w:r>
        <w:t>,</w:t>
      </w:r>
      <w:r w:rsidRPr="00FD004F">
        <w:t xml:space="preserve"> or (ii) could</w:t>
      </w:r>
      <w:r>
        <w:t>,</w:t>
      </w:r>
      <w:r w:rsidRPr="00FD004F">
        <w:t xml:space="preserve"> or could be seen to</w:t>
      </w:r>
      <w:r>
        <w:t>,</w:t>
      </w:r>
      <w:r w:rsidRPr="00FD004F">
        <w:t xml:space="preserve"> compromise, impair or be incompatible with the effective performance</w:t>
      </w:r>
      <w:r>
        <w:t xml:space="preserve"> of i</w:t>
      </w:r>
      <w:r>
        <w:t>ts contractual obligations.</w:t>
      </w:r>
    </w:p>
    <w:p w:rsidR="007F477E" w:rsidRDefault="0044692D" w:rsidP="007F477E">
      <w:pPr>
        <w:pStyle w:val="Heading3"/>
      </w:pPr>
      <w:r>
        <w:t>3.4.</w:t>
      </w:r>
      <w:r>
        <w:t>2</w:t>
      </w:r>
      <w:r>
        <w:tab/>
      </w:r>
      <w:r>
        <w:t xml:space="preserve">Disqualification for </w:t>
      </w:r>
      <w:r>
        <w:t>Conflict of Interest</w:t>
      </w:r>
      <w:bookmarkEnd w:id="90"/>
    </w:p>
    <w:p w:rsidR="007F477E" w:rsidRDefault="0044692D" w:rsidP="007F477E">
      <w:r>
        <w:t>The Government</w:t>
      </w:r>
      <w:r w:rsidRPr="00E6223F">
        <w:t xml:space="preserve"> may disqualify a </w:t>
      </w:r>
      <w:r w:rsidRPr="00E6223F">
        <w:t>respondent</w:t>
      </w:r>
      <w:r w:rsidRPr="00E6223F">
        <w:t xml:space="preserve"> for any conduct, situation or circumstances, determined by </w:t>
      </w:r>
      <w:r>
        <w:t>the Government</w:t>
      </w:r>
      <w:r w:rsidRPr="00E6223F">
        <w:t xml:space="preserve">, in its sole and absolute discretion, to constitute a Conflict </w:t>
      </w:r>
      <w:r w:rsidRPr="00E6223F">
        <w:t>of Interest</w:t>
      </w:r>
      <w:r w:rsidRPr="00E6223F">
        <w:t xml:space="preserve"> as defined</w:t>
      </w:r>
      <w:r>
        <w:t xml:space="preserve"> </w:t>
      </w:r>
      <w:r>
        <w:t>above</w:t>
      </w:r>
      <w:r>
        <w:t>.</w:t>
      </w:r>
    </w:p>
    <w:p w:rsidR="007F477E" w:rsidRDefault="0044692D" w:rsidP="007F477E">
      <w:pPr>
        <w:pStyle w:val="Heading3"/>
      </w:pPr>
      <w:bookmarkStart w:id="91" w:name="_Toc269632942"/>
      <w:r>
        <w:t>3.4.</w:t>
      </w:r>
      <w:r>
        <w:t>3</w:t>
      </w:r>
      <w:r>
        <w:tab/>
        <w:t>Disqualification for Prohibited Conduct</w:t>
      </w:r>
      <w:bookmarkEnd w:id="91"/>
    </w:p>
    <w:p w:rsidR="007F477E" w:rsidRPr="00E826B1" w:rsidRDefault="0044692D" w:rsidP="007F477E">
      <w:r>
        <w:t>The Government</w:t>
      </w:r>
      <w:r w:rsidRPr="00E6223F">
        <w:t xml:space="preserve"> may disqualify a </w:t>
      </w:r>
      <w:r w:rsidRPr="00E6223F">
        <w:t>respondent</w:t>
      </w:r>
      <w:r w:rsidRPr="00E6223F">
        <w:t xml:space="preserve">, rescind </w:t>
      </w:r>
      <w:r w:rsidRPr="00E6223F">
        <w:t>notice of selection</w:t>
      </w:r>
      <w:r w:rsidRPr="00E6223F">
        <w:t xml:space="preserve"> or terminate a contract subsequently entered into if </w:t>
      </w:r>
      <w:r>
        <w:t>the Government</w:t>
      </w:r>
      <w:r w:rsidRPr="00E6223F">
        <w:t xml:space="preserve"> </w:t>
      </w:r>
      <w:r w:rsidRPr="00E6223F">
        <w:t xml:space="preserve">determines that the </w:t>
      </w:r>
      <w:r w:rsidRPr="00E6223F">
        <w:t>respondent</w:t>
      </w:r>
      <w:r w:rsidRPr="00E6223F">
        <w:t xml:space="preserve"> has engaged in any</w:t>
      </w:r>
      <w:r>
        <w:t xml:space="preserve"> conduct prohibited by this </w:t>
      </w:r>
      <w:r>
        <w:t>RFQ</w:t>
      </w:r>
      <w:r>
        <w:t>.</w:t>
      </w:r>
    </w:p>
    <w:p w:rsidR="007F477E" w:rsidRDefault="0044692D" w:rsidP="007F477E">
      <w:pPr>
        <w:pStyle w:val="Heading3"/>
      </w:pPr>
      <w:bookmarkStart w:id="92" w:name="_Toc269632943"/>
      <w:r>
        <w:t>3.4.</w:t>
      </w:r>
      <w:r>
        <w:t>4</w:t>
      </w:r>
      <w:r>
        <w:tab/>
        <w:t xml:space="preserve">Prohibited </w:t>
      </w:r>
      <w:r>
        <w:t>Respondent</w:t>
      </w:r>
      <w:r>
        <w:t xml:space="preserve"> Communications</w:t>
      </w:r>
      <w:bookmarkEnd w:id="92"/>
    </w:p>
    <w:p w:rsidR="007F477E" w:rsidRDefault="0044692D" w:rsidP="007F477E">
      <w:r>
        <w:t>Respondents must not engage in any communications that could constitute a Conflict of Interest and should take note of the Conflict of Interest declaration set o</w:t>
      </w:r>
      <w:r>
        <w:t xml:space="preserve">ut in the Submission Form (Appendix B). </w:t>
      </w:r>
    </w:p>
    <w:p w:rsidR="007F477E" w:rsidRDefault="0044692D" w:rsidP="007F477E">
      <w:pPr>
        <w:pStyle w:val="Heading3"/>
      </w:pPr>
      <w:bookmarkStart w:id="93" w:name="_Toc269632944"/>
      <w:r>
        <w:t>3.4.</w:t>
      </w:r>
      <w:r>
        <w:t>5</w:t>
      </w:r>
      <w:r>
        <w:tab/>
      </w:r>
      <w:r>
        <w:t>Respondent</w:t>
      </w:r>
      <w:r>
        <w:t xml:space="preserve"> Not to Communicate with Media</w:t>
      </w:r>
      <w:bookmarkEnd w:id="93"/>
    </w:p>
    <w:p w:rsidR="007F477E" w:rsidRDefault="0044692D" w:rsidP="007F477E">
      <w:r>
        <w:t>Respondents must not at any time directly or indirectly communicate with the media in relation to this RFQ or any agreement entered into pursuant to this RFQ without fi</w:t>
      </w:r>
      <w:r>
        <w:t xml:space="preserve">rst obtaining the written permission of </w:t>
      </w:r>
      <w:r w:rsidRPr="00B62269">
        <w:t xml:space="preserve">the </w:t>
      </w:r>
      <w:r>
        <w:t>RFQ</w:t>
      </w:r>
      <w:r w:rsidRPr="00B62269">
        <w:t xml:space="preserve"> Contact</w:t>
      </w:r>
      <w:r>
        <w:t>.</w:t>
      </w:r>
    </w:p>
    <w:p w:rsidR="007F477E" w:rsidRDefault="0044692D" w:rsidP="007F477E">
      <w:pPr>
        <w:pStyle w:val="Heading3"/>
      </w:pPr>
      <w:bookmarkStart w:id="94" w:name="_Toc269632945"/>
      <w:r>
        <w:t>3.4.</w:t>
      </w:r>
      <w:r>
        <w:t>6</w:t>
      </w:r>
      <w:r>
        <w:tab/>
        <w:t>No Lobbying</w:t>
      </w:r>
      <w:bookmarkEnd w:id="94"/>
    </w:p>
    <w:p w:rsidR="00C906AB" w:rsidRDefault="0044692D" w:rsidP="007F477E">
      <w:pPr>
        <w:pStyle w:val="Heading3"/>
        <w:rPr>
          <w:rFonts w:cs="Times New Roman"/>
          <w:b w:val="0"/>
          <w:szCs w:val="24"/>
        </w:rPr>
      </w:pPr>
      <w:r>
        <w:rPr>
          <w:rFonts w:cs="Times New Roman"/>
          <w:b w:val="0"/>
          <w:szCs w:val="24"/>
        </w:rPr>
        <w:t>Respondents</w:t>
      </w:r>
      <w:r w:rsidRPr="00C906AB">
        <w:rPr>
          <w:rFonts w:cs="Times New Roman"/>
          <w:b w:val="0"/>
          <w:szCs w:val="24"/>
        </w:rPr>
        <w:t xml:space="preserve"> s</w:t>
      </w:r>
      <w:r>
        <w:rPr>
          <w:rFonts w:cs="Times New Roman"/>
          <w:b w:val="0"/>
          <w:szCs w:val="24"/>
        </w:rPr>
        <w:t>hall not in relation to this RFQ</w:t>
      </w:r>
      <w:r w:rsidRPr="00C906AB">
        <w:rPr>
          <w:rFonts w:cs="Times New Roman"/>
          <w:b w:val="0"/>
          <w:szCs w:val="24"/>
        </w:rPr>
        <w:t xml:space="preserve"> or the evaluation and selection process, engage directly or indirectly in any form of political action or other activity whatsoever to </w:t>
      </w:r>
      <w:r w:rsidRPr="00C906AB">
        <w:rPr>
          <w:rFonts w:cs="Times New Roman"/>
          <w:b w:val="0"/>
          <w:szCs w:val="24"/>
        </w:rPr>
        <w:t>influence or attemp</w:t>
      </w:r>
      <w:r>
        <w:rPr>
          <w:rFonts w:cs="Times New Roman"/>
          <w:b w:val="0"/>
          <w:szCs w:val="24"/>
        </w:rPr>
        <w:t>t to influence Parliament, the G</w:t>
      </w:r>
      <w:r w:rsidRPr="00C906AB">
        <w:rPr>
          <w:rFonts w:cs="Times New Roman"/>
          <w:b w:val="0"/>
          <w:szCs w:val="24"/>
        </w:rPr>
        <w:t>overnment, or to influence or attempt to influence any legislative or regulatory action, in the selectio</w:t>
      </w:r>
      <w:r>
        <w:rPr>
          <w:rFonts w:cs="Times New Roman"/>
          <w:b w:val="0"/>
          <w:szCs w:val="24"/>
        </w:rPr>
        <w:t>n or evaluation of any respondent</w:t>
      </w:r>
      <w:r w:rsidRPr="00C906AB">
        <w:rPr>
          <w:rFonts w:cs="Times New Roman"/>
          <w:b w:val="0"/>
          <w:szCs w:val="24"/>
        </w:rPr>
        <w:t xml:space="preserve">. </w:t>
      </w:r>
    </w:p>
    <w:p w:rsidR="007F477E" w:rsidRDefault="0044692D" w:rsidP="007F477E">
      <w:pPr>
        <w:pStyle w:val="Heading3"/>
      </w:pPr>
      <w:bookmarkStart w:id="95" w:name="_Toc269632946"/>
      <w:r>
        <w:t>3.4.</w:t>
      </w:r>
      <w:r>
        <w:t>7</w:t>
      </w:r>
      <w:r>
        <w:tab/>
        <w:t>Illegal or Unethical Conduct</w:t>
      </w:r>
      <w:bookmarkEnd w:id="95"/>
    </w:p>
    <w:p w:rsidR="007F477E" w:rsidRDefault="0044692D" w:rsidP="007F477E">
      <w:r>
        <w:t>Respondents must not engage in</w:t>
      </w:r>
      <w:r>
        <w:t xml:space="preserve"> any illegal business practices, including activities such as bid-rigging, price-fixing, bribery, fraud, coercion or collusion. Respondents must not engage in any unethical conduct, including lobbying, as described above, or other inappropriate </w:t>
      </w:r>
      <w:r w:rsidRPr="00E6223F">
        <w:t>communicati</w:t>
      </w:r>
      <w:r w:rsidRPr="00E6223F">
        <w:t xml:space="preserve">ons; offering gifts to any employees, officers, agents, </w:t>
      </w:r>
      <w:r w:rsidRPr="00E6223F">
        <w:t>elected or appointed officials</w:t>
      </w:r>
      <w:r w:rsidRPr="00E6223F">
        <w:t xml:space="preserve"> or other representatives of </w:t>
      </w:r>
      <w:r>
        <w:t>the Government</w:t>
      </w:r>
      <w:r w:rsidRPr="00E6223F">
        <w:t>; deceitfulness; submitting quotations containing</w:t>
      </w:r>
      <w:r>
        <w:t xml:space="preserve"> misrepresentations or other misleading or inaccurate information; or any other conduct that compromises or may be seen to compromise the competitive process provided for in this RFQ.</w:t>
      </w:r>
    </w:p>
    <w:p w:rsidR="007F477E" w:rsidRDefault="0044692D" w:rsidP="007F477E">
      <w:pPr>
        <w:pStyle w:val="Heading3"/>
      </w:pPr>
      <w:bookmarkStart w:id="96" w:name="_Toc269632947"/>
      <w:r>
        <w:lastRenderedPageBreak/>
        <w:t>3</w:t>
      </w:r>
      <w:r w:rsidRPr="00E57289">
        <w:t>.4.</w:t>
      </w:r>
      <w:r>
        <w:t>8</w:t>
      </w:r>
      <w:r w:rsidRPr="00E57289">
        <w:tab/>
      </w:r>
      <w:r>
        <w:t>Past Performance or Past Conduct</w:t>
      </w:r>
      <w:bookmarkEnd w:id="96"/>
      <w:r w:rsidRPr="00E57289">
        <w:t xml:space="preserve"> </w:t>
      </w:r>
    </w:p>
    <w:p w:rsidR="002951D2" w:rsidRDefault="0044692D" w:rsidP="007F477E">
      <w:r>
        <w:t>The Government</w:t>
      </w:r>
      <w:r w:rsidRPr="00E6223F">
        <w:t xml:space="preserve"> may prohibit a su</w:t>
      </w:r>
      <w:r w:rsidRPr="00E6223F">
        <w:t>pplier from participating in a procurement process based on past</w:t>
      </w:r>
      <w:r>
        <w:t xml:space="preserve"> performance or based on inappropriate conduct in a prior procurement process, including but not limited to the following: </w:t>
      </w:r>
    </w:p>
    <w:p w:rsidR="007F477E" w:rsidRDefault="0044692D" w:rsidP="0050473C">
      <w:pPr>
        <w:numPr>
          <w:ilvl w:val="0"/>
          <w:numId w:val="4"/>
        </w:numPr>
      </w:pPr>
      <w:r>
        <w:t>illegal or unethical conduct as described above;</w:t>
      </w:r>
      <w:r w:rsidRPr="00E81218">
        <w:t xml:space="preserve"> </w:t>
      </w:r>
    </w:p>
    <w:p w:rsidR="007F477E" w:rsidRDefault="0044692D" w:rsidP="0050473C">
      <w:pPr>
        <w:numPr>
          <w:ilvl w:val="0"/>
          <w:numId w:val="4"/>
        </w:numPr>
      </w:pPr>
      <w:r>
        <w:t>the refusal of the</w:t>
      </w:r>
      <w:r>
        <w:t xml:space="preserve"> supplier to honour its submitted pricing or other commitments; or </w:t>
      </w:r>
    </w:p>
    <w:p w:rsidR="007F477E" w:rsidRPr="00AA44D5" w:rsidRDefault="0044692D" w:rsidP="0050473C">
      <w:pPr>
        <w:numPr>
          <w:ilvl w:val="0"/>
          <w:numId w:val="4"/>
        </w:numPr>
      </w:pPr>
      <w:r w:rsidRPr="00E6223F">
        <w:t xml:space="preserve">any conduct, situation or circumstance determined by </w:t>
      </w:r>
      <w:r>
        <w:t>the Government</w:t>
      </w:r>
      <w:r w:rsidRPr="00E6223F">
        <w:t>, in its sole and absolute</w:t>
      </w:r>
      <w:r>
        <w:t xml:space="preserve"> discretion, to have constituted an undisclosed Conflict of Interest. </w:t>
      </w:r>
    </w:p>
    <w:p w:rsidR="00C906AB" w:rsidRPr="00DE6775" w:rsidRDefault="0044692D" w:rsidP="00DE6775">
      <w:pPr>
        <w:pStyle w:val="Heading3"/>
      </w:pPr>
      <w:bookmarkStart w:id="97" w:name="_Toc263856371"/>
      <w:bookmarkStart w:id="98" w:name="_Toc269632948"/>
      <w:bookmarkStart w:id="99" w:name="_Toc272766246"/>
      <w:r w:rsidRPr="00DE6775">
        <w:t>3.4.</w:t>
      </w:r>
      <w:r w:rsidRPr="00DE6775">
        <w:t>9</w:t>
      </w:r>
      <w:r w:rsidRPr="00DE6775">
        <w:tab/>
        <w:t xml:space="preserve">No </w:t>
      </w:r>
      <w:r w:rsidRPr="00DE6775">
        <w:t>C</w:t>
      </w:r>
      <w:r w:rsidRPr="00DE6775">
        <w:t xml:space="preserve">ollusion </w:t>
      </w:r>
    </w:p>
    <w:p w:rsidR="00C906AB" w:rsidRDefault="0044692D" w:rsidP="00B57327">
      <w:r>
        <w:t>Resp</w:t>
      </w:r>
      <w:r>
        <w:t>ondents</w:t>
      </w:r>
      <w:r w:rsidRPr="00C906AB">
        <w:t xml:space="preserve"> must not engage in any collusion and must sign the certificate as set out in the Certificate of Confirmati</w:t>
      </w:r>
      <w:r>
        <w:t>on of Non-Collusion (Appendix E).</w:t>
      </w:r>
    </w:p>
    <w:p w:rsidR="007F477E" w:rsidRDefault="0044692D" w:rsidP="007F477E">
      <w:pPr>
        <w:pStyle w:val="Heading2"/>
      </w:pPr>
      <w:bookmarkStart w:id="100" w:name="_Toc499539061"/>
      <w:r>
        <w:t>3.5</w:t>
      </w:r>
      <w:r>
        <w:tab/>
        <w:t>Confidential Information</w:t>
      </w:r>
      <w:bookmarkEnd w:id="97"/>
      <w:bookmarkEnd w:id="98"/>
      <w:bookmarkEnd w:id="99"/>
      <w:bookmarkEnd w:id="100"/>
    </w:p>
    <w:p w:rsidR="007F477E" w:rsidRPr="00E6223F" w:rsidRDefault="0044692D" w:rsidP="007F477E">
      <w:pPr>
        <w:pStyle w:val="Heading3"/>
      </w:pPr>
      <w:bookmarkStart w:id="101" w:name="_Toc269632949"/>
      <w:r w:rsidRPr="00E6223F">
        <w:t>3.5.1</w:t>
      </w:r>
      <w:r w:rsidRPr="00E6223F">
        <w:tab/>
        <w:t xml:space="preserve">Confidential Information of </w:t>
      </w:r>
      <w:bookmarkEnd w:id="101"/>
      <w:r>
        <w:t>t</w:t>
      </w:r>
      <w:r>
        <w:t>he Government</w:t>
      </w:r>
      <w:r w:rsidRPr="00E6223F">
        <w:t xml:space="preserve"> </w:t>
      </w:r>
    </w:p>
    <w:p w:rsidR="002951D2" w:rsidRPr="00E6223F" w:rsidRDefault="0044692D" w:rsidP="00234D41">
      <w:r w:rsidRPr="00E6223F">
        <w:t xml:space="preserve">All information provided by or obtained from </w:t>
      </w:r>
      <w:r>
        <w:t>the Government</w:t>
      </w:r>
      <w:r w:rsidRPr="00E6223F">
        <w:t xml:space="preserve"> in any form in connection with this </w:t>
      </w:r>
      <w:r w:rsidRPr="00E6223F">
        <w:t>RFQ</w:t>
      </w:r>
      <w:r w:rsidRPr="00E6223F">
        <w:t xml:space="preserve"> either before or after the issuance of this </w:t>
      </w:r>
      <w:r w:rsidRPr="00E6223F">
        <w:t>RFQ</w:t>
      </w:r>
    </w:p>
    <w:p w:rsidR="007F477E" w:rsidRPr="00E6223F" w:rsidRDefault="0044692D" w:rsidP="0050473C">
      <w:pPr>
        <w:numPr>
          <w:ilvl w:val="0"/>
          <w:numId w:val="8"/>
        </w:numPr>
      </w:pPr>
      <w:r w:rsidRPr="00E6223F">
        <w:t xml:space="preserve">is the sole property of </w:t>
      </w:r>
      <w:r>
        <w:t>the Government</w:t>
      </w:r>
      <w:r w:rsidRPr="00E6223F">
        <w:t xml:space="preserve"> and must be treated as confidential;</w:t>
      </w:r>
    </w:p>
    <w:p w:rsidR="007F477E" w:rsidRPr="00E6223F" w:rsidRDefault="0044692D" w:rsidP="0050473C">
      <w:pPr>
        <w:numPr>
          <w:ilvl w:val="0"/>
          <w:numId w:val="8"/>
        </w:numPr>
      </w:pPr>
      <w:r w:rsidRPr="00E6223F">
        <w:t>is not to be used for any purpos</w:t>
      </w:r>
      <w:r w:rsidRPr="00E6223F">
        <w:t xml:space="preserve">e other than replying to this </w:t>
      </w:r>
      <w:r w:rsidRPr="00E6223F">
        <w:t>RFQ</w:t>
      </w:r>
      <w:r w:rsidRPr="00E6223F">
        <w:t xml:space="preserve"> and the performance of any subsequent contract for the Deliverables;</w:t>
      </w:r>
    </w:p>
    <w:p w:rsidR="007F477E" w:rsidRPr="00E6223F" w:rsidRDefault="0044692D" w:rsidP="0050473C">
      <w:pPr>
        <w:numPr>
          <w:ilvl w:val="0"/>
          <w:numId w:val="8"/>
        </w:numPr>
      </w:pPr>
      <w:r w:rsidRPr="00E6223F">
        <w:t xml:space="preserve">must not be disclosed without prior written authorization from </w:t>
      </w:r>
      <w:r>
        <w:t>the Government</w:t>
      </w:r>
      <w:r w:rsidRPr="00E6223F">
        <w:t>; and</w:t>
      </w:r>
    </w:p>
    <w:p w:rsidR="007F477E" w:rsidRPr="00E6223F" w:rsidRDefault="0044692D" w:rsidP="0050473C">
      <w:pPr>
        <w:numPr>
          <w:ilvl w:val="0"/>
          <w:numId w:val="8"/>
        </w:numPr>
      </w:pPr>
      <w:r w:rsidRPr="00E6223F">
        <w:t xml:space="preserve">must be returned by the </w:t>
      </w:r>
      <w:r w:rsidRPr="00E6223F">
        <w:t>respondent</w:t>
      </w:r>
      <w:r w:rsidRPr="00E6223F">
        <w:t xml:space="preserve"> to </w:t>
      </w:r>
      <w:r>
        <w:t>the Government</w:t>
      </w:r>
      <w:r w:rsidRPr="00E6223F">
        <w:t xml:space="preserve"> immediately upon </w:t>
      </w:r>
      <w:r w:rsidRPr="00E6223F">
        <w:t xml:space="preserve">the request of </w:t>
      </w:r>
      <w:r>
        <w:t>the Government</w:t>
      </w:r>
      <w:r w:rsidRPr="00E6223F">
        <w:t>.</w:t>
      </w:r>
    </w:p>
    <w:p w:rsidR="007F477E" w:rsidRDefault="0044692D" w:rsidP="007F477E">
      <w:pPr>
        <w:pStyle w:val="Heading3"/>
      </w:pPr>
      <w:bookmarkStart w:id="102" w:name="_Toc269632950"/>
      <w:r>
        <w:t>3.5.2</w:t>
      </w:r>
      <w:r>
        <w:tab/>
        <w:t xml:space="preserve">Confidential Information of </w:t>
      </w:r>
      <w:bookmarkEnd w:id="102"/>
      <w:r>
        <w:t>Respondent</w:t>
      </w:r>
    </w:p>
    <w:p w:rsidR="00872ACD" w:rsidRDefault="0044692D" w:rsidP="00B57327">
      <w:r w:rsidRPr="00AA01CF">
        <w:t xml:space="preserve">A </w:t>
      </w:r>
      <w:r>
        <w:t>respondent</w:t>
      </w:r>
      <w:r w:rsidRPr="00AA01CF">
        <w:t xml:space="preserve"> should identify any information in its </w:t>
      </w:r>
      <w:r>
        <w:t>quotation</w:t>
      </w:r>
      <w:r w:rsidRPr="00AA01CF">
        <w:t xml:space="preserve"> or any accompanying </w:t>
      </w:r>
      <w:r w:rsidRPr="00E6223F">
        <w:t xml:space="preserve">documentation supplied in confidence for which confidentiality is to be maintained by </w:t>
      </w:r>
      <w:r>
        <w:t xml:space="preserve">the </w:t>
      </w:r>
      <w:r>
        <w:t>Government</w:t>
      </w:r>
      <w:r w:rsidRPr="00E6223F">
        <w:t xml:space="preserve">. The confidentiality of such information will be maintained by </w:t>
      </w:r>
      <w:r>
        <w:t>the Government</w:t>
      </w:r>
      <w:r w:rsidRPr="00E6223F">
        <w:t xml:space="preserve">, except as otherwise required by </w:t>
      </w:r>
      <w:r w:rsidRPr="00C76CFB">
        <w:t>the Public Access to Information Act 2010</w:t>
      </w:r>
      <w:r w:rsidRPr="00E6223F">
        <w:t xml:space="preserve"> or by order of a court or tribunal. </w:t>
      </w:r>
      <w:r w:rsidRPr="00E6223F">
        <w:t>Respondent</w:t>
      </w:r>
      <w:r w:rsidRPr="00E6223F">
        <w:t xml:space="preserve">s are advised that their </w:t>
      </w:r>
      <w:r w:rsidRPr="00E6223F">
        <w:t>quotation</w:t>
      </w:r>
      <w:r w:rsidRPr="00E6223F">
        <w:t>s will, as n</w:t>
      </w:r>
      <w:r w:rsidRPr="00E6223F">
        <w:t xml:space="preserve">ecessary, be disclosed, on a confidential basis, to advisers retained by </w:t>
      </w:r>
      <w:r>
        <w:t>the Government</w:t>
      </w:r>
      <w:r w:rsidRPr="00E6223F">
        <w:t xml:space="preserve"> to</w:t>
      </w:r>
      <w:r>
        <w:t xml:space="preserve"> advise or assist with the </w:t>
      </w:r>
      <w:r>
        <w:t>RFQ</w:t>
      </w:r>
      <w:r>
        <w:t xml:space="preserve"> process, including the evaluation of </w:t>
      </w:r>
      <w:r>
        <w:t>quotation</w:t>
      </w:r>
      <w:r w:rsidRPr="00AA01CF">
        <w:t xml:space="preserve">s. If a </w:t>
      </w:r>
      <w:r>
        <w:t>respondent</w:t>
      </w:r>
      <w:r w:rsidRPr="00AA01CF">
        <w:t xml:space="preserve"> has any questions about the collection and use of personal information</w:t>
      </w:r>
      <w:r w:rsidRPr="00AA01CF">
        <w:t xml:space="preserve"> pursuant to </w:t>
      </w:r>
      <w:r>
        <w:t xml:space="preserve">this </w:t>
      </w:r>
      <w:r>
        <w:t>RFQ</w:t>
      </w:r>
      <w:r w:rsidRPr="00AA01CF">
        <w:t xml:space="preserve">, questions are to be submitted to </w:t>
      </w:r>
      <w:r w:rsidRPr="00B62269">
        <w:t xml:space="preserve">the </w:t>
      </w:r>
      <w:r>
        <w:t>RFQ</w:t>
      </w:r>
      <w:r w:rsidRPr="00B62269">
        <w:t xml:space="preserve"> Contact</w:t>
      </w:r>
      <w:r w:rsidRPr="00AA01CF">
        <w:t>.</w:t>
      </w:r>
      <w:bookmarkStart w:id="103" w:name="_Toc263856372"/>
      <w:bookmarkStart w:id="104" w:name="_Toc269632951"/>
      <w:bookmarkStart w:id="105" w:name="_Toc272766247"/>
      <w:bookmarkEnd w:id="89"/>
    </w:p>
    <w:p w:rsidR="007F477E" w:rsidRDefault="0044692D">
      <w:pPr>
        <w:pStyle w:val="Heading2"/>
      </w:pPr>
      <w:bookmarkStart w:id="106" w:name="_Toc499539062"/>
      <w:r>
        <w:lastRenderedPageBreak/>
        <w:t>3.6</w:t>
      </w:r>
      <w:r>
        <w:tab/>
        <w:t>Procurement Process Non-</w:t>
      </w:r>
      <w:r>
        <w:t>B</w:t>
      </w:r>
      <w:r>
        <w:t>inding</w:t>
      </w:r>
      <w:bookmarkEnd w:id="103"/>
      <w:bookmarkEnd w:id="104"/>
      <w:bookmarkEnd w:id="105"/>
      <w:bookmarkEnd w:id="106"/>
    </w:p>
    <w:p w:rsidR="00872ACD" w:rsidRDefault="0044692D" w:rsidP="00280AA6">
      <w:pPr>
        <w:pStyle w:val="Heading3"/>
        <w:rPr>
          <w:rFonts w:cs="Times New Roman"/>
          <w:b w:val="0"/>
          <w:szCs w:val="24"/>
        </w:rPr>
      </w:pPr>
      <w:bookmarkStart w:id="107" w:name="_Toc269632952"/>
      <w:r>
        <w:t>3.6.1</w:t>
      </w:r>
      <w:r>
        <w:tab/>
        <w:t xml:space="preserve">No </w:t>
      </w:r>
      <w:bookmarkEnd w:id="107"/>
      <w:r>
        <w:t>Process Contract</w:t>
      </w:r>
    </w:p>
    <w:p w:rsidR="00280AA6" w:rsidRPr="00280AA6" w:rsidRDefault="0044692D" w:rsidP="005C59C6">
      <w:r>
        <w:t xml:space="preserve">This RFQ </w:t>
      </w:r>
      <w:r>
        <w:t>is</w:t>
      </w:r>
      <w:r w:rsidRPr="00280AA6">
        <w:t xml:space="preserve"> a request for quotes only</w:t>
      </w:r>
      <w:r>
        <w:t xml:space="preserve"> and participation in this RFQ </w:t>
      </w:r>
      <w:r w:rsidRPr="00280AA6">
        <w:t>is not intended to create legal obligations b</w:t>
      </w:r>
      <w:r>
        <w:t>etween t</w:t>
      </w:r>
      <w:r>
        <w:t>he Government</w:t>
      </w:r>
      <w:r w:rsidRPr="00280AA6">
        <w:t xml:space="preserve"> and any of the </w:t>
      </w:r>
      <w:r>
        <w:t>respondents</w:t>
      </w:r>
      <w:r w:rsidRPr="00280AA6">
        <w:t xml:space="preserve"> or their representatives. For greater certainty and without limitation: </w:t>
      </w:r>
    </w:p>
    <w:p w:rsidR="00280AA6" w:rsidRPr="00280AA6" w:rsidRDefault="0044692D" w:rsidP="0050473C">
      <w:pPr>
        <w:pStyle w:val="Heading3"/>
        <w:numPr>
          <w:ilvl w:val="0"/>
          <w:numId w:val="9"/>
        </w:numPr>
        <w:ind w:left="709" w:hanging="643"/>
        <w:rPr>
          <w:rFonts w:cs="Times New Roman"/>
          <w:b w:val="0"/>
          <w:szCs w:val="24"/>
        </w:rPr>
      </w:pPr>
      <w:r>
        <w:rPr>
          <w:rFonts w:cs="Times New Roman"/>
          <w:b w:val="0"/>
          <w:szCs w:val="24"/>
        </w:rPr>
        <w:t>Participation in this RFQ</w:t>
      </w:r>
      <w:r w:rsidRPr="00280AA6">
        <w:rPr>
          <w:rFonts w:cs="Times New Roman"/>
          <w:b w:val="0"/>
          <w:szCs w:val="24"/>
        </w:rPr>
        <w:t xml:space="preserve"> will not give rise to any preliminary contract or collateral contract;</w:t>
      </w:r>
    </w:p>
    <w:p w:rsidR="00280AA6" w:rsidRPr="00280AA6" w:rsidRDefault="0044692D" w:rsidP="0050473C">
      <w:pPr>
        <w:pStyle w:val="Heading3"/>
        <w:numPr>
          <w:ilvl w:val="0"/>
          <w:numId w:val="9"/>
        </w:numPr>
        <w:ind w:left="709" w:hanging="643"/>
        <w:rPr>
          <w:rFonts w:cs="Times New Roman"/>
          <w:b w:val="0"/>
          <w:szCs w:val="24"/>
        </w:rPr>
      </w:pPr>
      <w:r w:rsidRPr="00280AA6">
        <w:rPr>
          <w:rFonts w:cs="Times New Roman"/>
          <w:b w:val="0"/>
          <w:szCs w:val="24"/>
        </w:rPr>
        <w:t xml:space="preserve">No </w:t>
      </w:r>
      <w:r>
        <w:rPr>
          <w:rFonts w:cs="Times New Roman"/>
          <w:b w:val="0"/>
          <w:szCs w:val="24"/>
        </w:rPr>
        <w:t>respondent</w:t>
      </w:r>
      <w:r w:rsidRPr="00280AA6">
        <w:rPr>
          <w:rFonts w:cs="Times New Roman"/>
          <w:b w:val="0"/>
          <w:szCs w:val="24"/>
        </w:rPr>
        <w:t xml:space="preserve"> shall have any claim for any co</w:t>
      </w:r>
      <w:r w:rsidRPr="00280AA6">
        <w:rPr>
          <w:rFonts w:cs="Times New Roman"/>
          <w:b w:val="0"/>
          <w:szCs w:val="24"/>
        </w:rPr>
        <w:t xml:space="preserve">mpensation of any kind whatsoever (whether in </w:t>
      </w:r>
      <w:r>
        <w:rPr>
          <w:rFonts w:cs="Times New Roman"/>
          <w:b w:val="0"/>
          <w:szCs w:val="24"/>
        </w:rPr>
        <w:t xml:space="preserve">a </w:t>
      </w:r>
      <w:r w:rsidRPr="00280AA6">
        <w:rPr>
          <w:rFonts w:cs="Times New Roman"/>
          <w:b w:val="0"/>
          <w:szCs w:val="24"/>
        </w:rPr>
        <w:t xml:space="preserve">contract, </w:t>
      </w:r>
      <w:r>
        <w:rPr>
          <w:rFonts w:cs="Times New Roman"/>
          <w:b w:val="0"/>
          <w:szCs w:val="24"/>
        </w:rPr>
        <w:t>tort, law, equity or otherwise)</w:t>
      </w:r>
      <w:r w:rsidRPr="00280AA6">
        <w:rPr>
          <w:rFonts w:cs="Times New Roman"/>
          <w:b w:val="0"/>
          <w:szCs w:val="24"/>
        </w:rPr>
        <w:t>, as a result of</w:t>
      </w:r>
      <w:r>
        <w:rPr>
          <w:rFonts w:cs="Times New Roman"/>
          <w:b w:val="0"/>
          <w:szCs w:val="24"/>
        </w:rPr>
        <w:t xml:space="preserve"> participating in this RFQ, and by submitting a quotation each respondent</w:t>
      </w:r>
      <w:r w:rsidRPr="00280AA6">
        <w:rPr>
          <w:rFonts w:cs="Times New Roman"/>
          <w:b w:val="0"/>
          <w:szCs w:val="24"/>
        </w:rPr>
        <w:t xml:space="preserve"> shall be deemed to have agreed that it has no claim a</w:t>
      </w:r>
      <w:r>
        <w:rPr>
          <w:rFonts w:cs="Times New Roman"/>
          <w:b w:val="0"/>
          <w:szCs w:val="24"/>
        </w:rPr>
        <w:t>gainst the Government</w:t>
      </w:r>
      <w:r w:rsidRPr="00280AA6">
        <w:rPr>
          <w:rFonts w:cs="Times New Roman"/>
          <w:b w:val="0"/>
          <w:szCs w:val="24"/>
        </w:rPr>
        <w:t>;</w:t>
      </w:r>
    </w:p>
    <w:p w:rsidR="00280AA6" w:rsidRDefault="0044692D" w:rsidP="0050473C">
      <w:pPr>
        <w:pStyle w:val="Heading3"/>
        <w:numPr>
          <w:ilvl w:val="0"/>
          <w:numId w:val="9"/>
        </w:numPr>
        <w:ind w:left="709" w:hanging="643"/>
        <w:rPr>
          <w:rFonts w:cs="Times New Roman"/>
          <w:b w:val="0"/>
          <w:szCs w:val="24"/>
        </w:rPr>
      </w:pPr>
      <w:r w:rsidRPr="00280AA6">
        <w:rPr>
          <w:rFonts w:cs="Times New Roman"/>
          <w:b w:val="0"/>
          <w:szCs w:val="24"/>
        </w:rPr>
        <w:t>The decision to award or not to a</w:t>
      </w:r>
      <w:r>
        <w:rPr>
          <w:rFonts w:cs="Times New Roman"/>
          <w:b w:val="0"/>
          <w:szCs w:val="24"/>
        </w:rPr>
        <w:t>ward a contract to any respondent</w:t>
      </w:r>
      <w:r w:rsidRPr="00280AA6">
        <w:rPr>
          <w:rFonts w:cs="Times New Roman"/>
          <w:b w:val="0"/>
          <w:szCs w:val="24"/>
        </w:rPr>
        <w:t xml:space="preserve"> is at the discret</w:t>
      </w:r>
      <w:r>
        <w:rPr>
          <w:rFonts w:cs="Times New Roman"/>
          <w:b w:val="0"/>
          <w:szCs w:val="24"/>
        </w:rPr>
        <w:t>ion of the Government</w:t>
      </w:r>
      <w:r w:rsidRPr="00280AA6">
        <w:rPr>
          <w:rFonts w:cs="Times New Roman"/>
          <w:b w:val="0"/>
          <w:szCs w:val="24"/>
        </w:rPr>
        <w:t>.</w:t>
      </w:r>
      <w:r>
        <w:rPr>
          <w:rFonts w:cs="Times New Roman"/>
          <w:b w:val="0"/>
          <w:szCs w:val="24"/>
        </w:rPr>
        <w:t xml:space="preserve"> T</w:t>
      </w:r>
      <w:r w:rsidRPr="00280AA6">
        <w:rPr>
          <w:rFonts w:cs="Times New Roman"/>
          <w:b w:val="0"/>
          <w:szCs w:val="24"/>
        </w:rPr>
        <w:t>he Gover</w:t>
      </w:r>
      <w:r>
        <w:rPr>
          <w:rFonts w:cs="Times New Roman"/>
          <w:b w:val="0"/>
          <w:szCs w:val="24"/>
        </w:rPr>
        <w:t>nment</w:t>
      </w:r>
      <w:r w:rsidRPr="00280AA6">
        <w:rPr>
          <w:rFonts w:cs="Times New Roman"/>
          <w:b w:val="0"/>
          <w:szCs w:val="24"/>
        </w:rPr>
        <w:t xml:space="preserve"> shall have no liability to any </w:t>
      </w:r>
      <w:r>
        <w:rPr>
          <w:rFonts w:cs="Times New Roman"/>
          <w:b w:val="0"/>
          <w:szCs w:val="24"/>
        </w:rPr>
        <w:t>respondent</w:t>
      </w:r>
      <w:r w:rsidRPr="00280AA6">
        <w:rPr>
          <w:rFonts w:cs="Times New Roman"/>
          <w:b w:val="0"/>
          <w:szCs w:val="24"/>
        </w:rPr>
        <w:t xml:space="preserve"> with respect to the awarding of contract or the failure to award a contract to any </w:t>
      </w:r>
      <w:r>
        <w:rPr>
          <w:rFonts w:cs="Times New Roman"/>
          <w:b w:val="0"/>
          <w:szCs w:val="24"/>
        </w:rPr>
        <w:t>responden</w:t>
      </w:r>
      <w:r>
        <w:rPr>
          <w:rFonts w:cs="Times New Roman"/>
          <w:b w:val="0"/>
          <w:szCs w:val="24"/>
        </w:rPr>
        <w:t>t</w:t>
      </w:r>
      <w:r w:rsidRPr="00280AA6">
        <w:rPr>
          <w:rFonts w:cs="Times New Roman"/>
          <w:b w:val="0"/>
          <w:szCs w:val="24"/>
        </w:rPr>
        <w:t xml:space="preserve">.  </w:t>
      </w:r>
      <w:r>
        <w:rPr>
          <w:rFonts w:cs="Times New Roman"/>
          <w:b w:val="0"/>
          <w:szCs w:val="24"/>
        </w:rPr>
        <w:t>Respondents</w:t>
      </w:r>
      <w:r w:rsidRPr="00280AA6">
        <w:rPr>
          <w:rFonts w:cs="Times New Roman"/>
          <w:b w:val="0"/>
          <w:szCs w:val="24"/>
        </w:rPr>
        <w:t xml:space="preserve"> acknowledge that the </w:t>
      </w:r>
      <w:r>
        <w:rPr>
          <w:rFonts w:cs="Times New Roman"/>
          <w:b w:val="0"/>
          <w:szCs w:val="24"/>
        </w:rPr>
        <w:t xml:space="preserve">respondent that submits the </w:t>
      </w:r>
      <w:r>
        <w:rPr>
          <w:rFonts w:cs="Times New Roman"/>
          <w:b w:val="0"/>
          <w:szCs w:val="24"/>
        </w:rPr>
        <w:t>quotation</w:t>
      </w:r>
      <w:r w:rsidRPr="00280AA6">
        <w:rPr>
          <w:rFonts w:cs="Times New Roman"/>
          <w:b w:val="0"/>
          <w:szCs w:val="24"/>
        </w:rPr>
        <w:t xml:space="preserve"> </w:t>
      </w:r>
      <w:r>
        <w:rPr>
          <w:rFonts w:cs="Times New Roman"/>
          <w:b w:val="0"/>
          <w:szCs w:val="24"/>
        </w:rPr>
        <w:t xml:space="preserve">with the lowet price </w:t>
      </w:r>
      <w:r w:rsidRPr="00280AA6">
        <w:rPr>
          <w:rFonts w:cs="Times New Roman"/>
          <w:b w:val="0"/>
          <w:szCs w:val="24"/>
        </w:rPr>
        <w:t xml:space="preserve">might not be awarded a contract. </w:t>
      </w:r>
    </w:p>
    <w:p w:rsidR="007F477E" w:rsidRDefault="0044692D" w:rsidP="00280AA6">
      <w:pPr>
        <w:pStyle w:val="Heading3"/>
      </w:pPr>
      <w:bookmarkStart w:id="108" w:name="_Toc269632953"/>
      <w:r>
        <w:t>3.6.2</w:t>
      </w:r>
      <w:r>
        <w:tab/>
        <w:t>No Contract until Execution of Written Agreement</w:t>
      </w:r>
      <w:bookmarkEnd w:id="108"/>
    </w:p>
    <w:p w:rsidR="007F477E" w:rsidRDefault="0044692D" w:rsidP="007F477E">
      <w:r w:rsidRPr="00E6223F">
        <w:t xml:space="preserve">This </w:t>
      </w:r>
      <w:r w:rsidRPr="00E6223F">
        <w:t>RFQ</w:t>
      </w:r>
      <w:r w:rsidRPr="00E6223F">
        <w:t xml:space="preserve"> process is intended to </w:t>
      </w:r>
      <w:r w:rsidRPr="00E6223F">
        <w:t>solicit non-binding quotations</w:t>
      </w:r>
      <w:r w:rsidRPr="00E6223F">
        <w:t xml:space="preserve"> for cons</w:t>
      </w:r>
      <w:r w:rsidRPr="00E6223F">
        <w:t xml:space="preserve">ideration by </w:t>
      </w:r>
      <w:r>
        <w:t>the Government</w:t>
      </w:r>
      <w:r w:rsidRPr="00E6223F">
        <w:t xml:space="preserve"> and may result in an invitation by </w:t>
      </w:r>
      <w:r>
        <w:t>the Government</w:t>
      </w:r>
      <w:r w:rsidRPr="00E6223F">
        <w:t xml:space="preserve"> to a respondent to enter into the Agreement</w:t>
      </w:r>
      <w:r w:rsidRPr="00E6223F">
        <w:t xml:space="preserve">. No legal relationship or obligation regarding the procurement of any good or service will be created between the </w:t>
      </w:r>
      <w:r w:rsidRPr="00E6223F">
        <w:t>respondent</w:t>
      </w:r>
      <w:r w:rsidRPr="00E6223F">
        <w:t xml:space="preserve"> and </w:t>
      </w:r>
      <w:r>
        <w:t>the G</w:t>
      </w:r>
      <w:r>
        <w:t>overnment</w:t>
      </w:r>
      <w:r w:rsidRPr="00E6223F">
        <w:t xml:space="preserve"> by this </w:t>
      </w:r>
      <w:r w:rsidRPr="00E6223F">
        <w:t>RFQ</w:t>
      </w:r>
      <w:r w:rsidRPr="00E6223F">
        <w:t xml:space="preserve"> process until </w:t>
      </w:r>
      <w:r w:rsidRPr="00E6223F">
        <w:t>the</w:t>
      </w:r>
      <w:r w:rsidRPr="00E6223F">
        <w:t xml:space="preserve"> execution of a written</w:t>
      </w:r>
      <w:r>
        <w:t xml:space="preserve"> agreement for the acquisition of such goods and/or services. </w:t>
      </w:r>
    </w:p>
    <w:p w:rsidR="007F477E" w:rsidRDefault="0044692D" w:rsidP="007F477E">
      <w:pPr>
        <w:pStyle w:val="Heading3"/>
      </w:pPr>
      <w:bookmarkStart w:id="109" w:name="_Toc269632954"/>
      <w:r>
        <w:t>3.6.3</w:t>
      </w:r>
      <w:r>
        <w:tab/>
        <w:t>Non-</w:t>
      </w:r>
      <w:r>
        <w:t>B</w:t>
      </w:r>
      <w:r>
        <w:t>inding Price Estimates</w:t>
      </w:r>
      <w:bookmarkEnd w:id="109"/>
    </w:p>
    <w:p w:rsidR="007F477E" w:rsidRPr="00E6223F" w:rsidRDefault="0044692D" w:rsidP="007F477E">
      <w:r>
        <w:t xml:space="preserve">While the pricing information provided in </w:t>
      </w:r>
      <w:r>
        <w:t>quotation</w:t>
      </w:r>
      <w:r>
        <w:t>s will be non-binding prior to the execution o</w:t>
      </w:r>
      <w:r>
        <w:t xml:space="preserve">f a written agreement, such information will be assessed during the evaluation of the </w:t>
      </w:r>
      <w:r>
        <w:t>quotation</w:t>
      </w:r>
      <w:r>
        <w:t xml:space="preserve">s and the ranking of the </w:t>
      </w:r>
      <w:r>
        <w:t>respondent</w:t>
      </w:r>
      <w:r>
        <w:t>s. Any inaccurate, misleading or incomplete information, including withdrawn or altered pricing, could adversely impact any su</w:t>
      </w:r>
      <w:r>
        <w:t xml:space="preserve">ch evaluation or ranking or </w:t>
      </w:r>
      <w:r w:rsidRPr="00E6223F">
        <w:t xml:space="preserve">the decision of </w:t>
      </w:r>
      <w:r>
        <w:t>the Government</w:t>
      </w:r>
      <w:r w:rsidRPr="00E6223F">
        <w:t xml:space="preserve"> to enter into an agreement for the Deliverables. </w:t>
      </w:r>
    </w:p>
    <w:p w:rsidR="007F477E" w:rsidRPr="00E6223F" w:rsidRDefault="0044692D" w:rsidP="007F477E">
      <w:pPr>
        <w:pStyle w:val="Heading3"/>
      </w:pPr>
      <w:bookmarkStart w:id="110" w:name="_Toc269632955"/>
      <w:r w:rsidRPr="00E6223F">
        <w:t>3.6.4</w:t>
      </w:r>
      <w:r w:rsidRPr="00E6223F">
        <w:tab/>
        <w:t>Cancellation</w:t>
      </w:r>
      <w:bookmarkEnd w:id="110"/>
    </w:p>
    <w:p w:rsidR="00A75FF2" w:rsidRDefault="0044692D" w:rsidP="00A75FF2">
      <w:r>
        <w:t>The Government</w:t>
      </w:r>
      <w:r w:rsidRPr="005B4418">
        <w:t xml:space="preserve"> may cancel</w:t>
      </w:r>
      <w:r>
        <w:t xml:space="preserve"> or amend the RFQ</w:t>
      </w:r>
      <w:r w:rsidRPr="005B4418">
        <w:t xml:space="preserve"> process without liability at any time.</w:t>
      </w:r>
      <w:r>
        <w:t xml:space="preserve">  </w:t>
      </w:r>
      <w:r w:rsidRPr="00623A81">
        <w:t>Cancellation may occur, for example, if:</w:t>
      </w:r>
    </w:p>
    <w:p w:rsidR="00A75FF2" w:rsidRDefault="0044692D" w:rsidP="0050473C">
      <w:pPr>
        <w:pStyle w:val="ListParagraph"/>
        <w:numPr>
          <w:ilvl w:val="0"/>
          <w:numId w:val="10"/>
        </w:numPr>
        <w:ind w:left="709" w:hanging="641"/>
      </w:pPr>
      <w:r w:rsidRPr="00623A81">
        <w:t>where no qualitatively or financially worthwhile offer has been received or there has been no valid response at all;</w:t>
      </w:r>
    </w:p>
    <w:p w:rsidR="00A75FF2" w:rsidRDefault="0044692D" w:rsidP="0050473C">
      <w:pPr>
        <w:pStyle w:val="ListParagraph"/>
        <w:numPr>
          <w:ilvl w:val="0"/>
          <w:numId w:val="10"/>
        </w:numPr>
        <w:ind w:left="709" w:hanging="641"/>
      </w:pPr>
      <w:r w:rsidRPr="00623A81">
        <w:t>the economic or technical parameters of the project have changed fundamentally;</w:t>
      </w:r>
    </w:p>
    <w:p w:rsidR="00A75FF2" w:rsidRDefault="0044692D" w:rsidP="0050473C">
      <w:pPr>
        <w:pStyle w:val="ListParagraph"/>
        <w:numPr>
          <w:ilvl w:val="0"/>
          <w:numId w:val="10"/>
        </w:numPr>
        <w:ind w:left="709" w:hanging="641"/>
      </w:pPr>
      <w:r w:rsidRPr="00623A81">
        <w:t>exceptional circumstances or force majeure render normal im</w:t>
      </w:r>
      <w:r w:rsidRPr="00623A81">
        <w:t>plementation of the project impossible;</w:t>
      </w:r>
    </w:p>
    <w:p w:rsidR="00A75FF2" w:rsidRDefault="0044692D" w:rsidP="0050473C">
      <w:pPr>
        <w:pStyle w:val="ListParagraph"/>
        <w:numPr>
          <w:ilvl w:val="0"/>
          <w:numId w:val="10"/>
        </w:numPr>
        <w:ind w:left="709" w:hanging="641"/>
      </w:pPr>
      <w:r w:rsidRPr="00623A81">
        <w:lastRenderedPageBreak/>
        <w:t>all offers exceed the financial resources available, or are otherwise inconsistent with the principles of economy, efficiency and effectiveness; or</w:t>
      </w:r>
    </w:p>
    <w:p w:rsidR="00A75FF2" w:rsidRDefault="0044692D" w:rsidP="0050473C">
      <w:pPr>
        <w:pStyle w:val="ListParagraph"/>
        <w:numPr>
          <w:ilvl w:val="0"/>
          <w:numId w:val="10"/>
        </w:numPr>
        <w:ind w:left="709" w:hanging="641"/>
      </w:pPr>
      <w:r w:rsidRPr="00623A81">
        <w:t>where irregularities require cancellation in the interest of fairnes</w:t>
      </w:r>
      <w:r w:rsidRPr="00623A81">
        <w:t>s.</w:t>
      </w:r>
    </w:p>
    <w:p w:rsidR="003D3728" w:rsidRDefault="0044692D" w:rsidP="00A75FF2">
      <w:r w:rsidRPr="001D6CE5">
        <w:t xml:space="preserve">The publication of a procurement notice does not commit </w:t>
      </w:r>
      <w:r>
        <w:t>the Government</w:t>
      </w:r>
      <w:r w:rsidRPr="001D6CE5">
        <w:t xml:space="preserve"> to implement the programme or project announced.</w:t>
      </w:r>
    </w:p>
    <w:p w:rsidR="007F477E" w:rsidRPr="00E6223F" w:rsidRDefault="0044692D" w:rsidP="007F477E">
      <w:pPr>
        <w:pStyle w:val="Heading2"/>
      </w:pPr>
      <w:bookmarkStart w:id="111" w:name="_Toc263856373"/>
      <w:bookmarkStart w:id="112" w:name="_Toc269632956"/>
      <w:bookmarkStart w:id="113" w:name="_Toc272766248"/>
      <w:bookmarkStart w:id="114" w:name="_Toc499539063"/>
      <w:r w:rsidRPr="00E6223F">
        <w:t>3.7</w:t>
      </w:r>
      <w:r w:rsidRPr="00E6223F">
        <w:tab/>
        <w:t>Governing Law and Interpretation</w:t>
      </w:r>
      <w:bookmarkEnd w:id="111"/>
      <w:bookmarkEnd w:id="112"/>
      <w:bookmarkEnd w:id="113"/>
      <w:bookmarkEnd w:id="114"/>
    </w:p>
    <w:p w:rsidR="002951D2" w:rsidRPr="00E6223F" w:rsidRDefault="0044692D" w:rsidP="007F477E">
      <w:r w:rsidRPr="00E6223F">
        <w:t xml:space="preserve">These Terms and Conditions of the </w:t>
      </w:r>
      <w:r w:rsidRPr="00E6223F">
        <w:t>RFQ</w:t>
      </w:r>
      <w:r w:rsidRPr="00E6223F">
        <w:t xml:space="preserve"> Process (Part 3): </w:t>
      </w:r>
    </w:p>
    <w:p w:rsidR="007F477E" w:rsidRPr="00E6223F" w:rsidRDefault="0044692D" w:rsidP="0050473C">
      <w:pPr>
        <w:pStyle w:val="ListParagraph"/>
        <w:numPr>
          <w:ilvl w:val="0"/>
          <w:numId w:val="7"/>
        </w:numPr>
        <w:ind w:hanging="720"/>
      </w:pPr>
      <w:r w:rsidRPr="00E6223F">
        <w:t>are intended to be interp</w:t>
      </w:r>
      <w:r w:rsidRPr="00E6223F">
        <w:t xml:space="preserve">reted broadly </w:t>
      </w:r>
      <w:r w:rsidRPr="00E6223F">
        <w:t>and independently</w:t>
      </w:r>
      <w:r w:rsidRPr="00E6223F">
        <w:t xml:space="preserve"> (with no particular provision intended to limit the scope of any other provision); </w:t>
      </w:r>
    </w:p>
    <w:p w:rsidR="007F477E" w:rsidRPr="00E6223F" w:rsidRDefault="0044692D" w:rsidP="0050473C">
      <w:pPr>
        <w:pStyle w:val="ListParagraph"/>
        <w:numPr>
          <w:ilvl w:val="0"/>
          <w:numId w:val="7"/>
        </w:numPr>
        <w:ind w:hanging="720"/>
      </w:pPr>
      <w:r w:rsidRPr="00E6223F">
        <w:t>are non-exhaustive and must not be construed as intending to limit the pre-existing rights of the parties to engage in pre-contractual discussions in acco</w:t>
      </w:r>
      <w:r w:rsidRPr="00E6223F">
        <w:t xml:space="preserve">rdance with the common law governing direct commercial negotiations; and </w:t>
      </w:r>
    </w:p>
    <w:p w:rsidR="002951D2" w:rsidRDefault="0044692D" w:rsidP="0050473C">
      <w:pPr>
        <w:pStyle w:val="ListParagraph"/>
        <w:numPr>
          <w:ilvl w:val="0"/>
          <w:numId w:val="7"/>
        </w:numPr>
        <w:ind w:hanging="720"/>
      </w:pPr>
      <w:r>
        <w:t xml:space="preserve">are to be governed by and construed in accordance with the laws of </w:t>
      </w:r>
      <w:r>
        <w:t>Bermuda</w:t>
      </w:r>
      <w:r>
        <w:t xml:space="preserve"> applicable therein.</w:t>
      </w:r>
    </w:p>
    <w:p w:rsidR="007F477E" w:rsidRDefault="0044692D" w:rsidP="00A2721C">
      <w:pPr>
        <w:jc w:val="center"/>
      </w:pPr>
      <w:r>
        <w:t>[End of Part 3]</w:t>
      </w:r>
    </w:p>
    <w:p w:rsidR="002951D2" w:rsidRDefault="0044692D" w:rsidP="0044692D">
      <w:pPr>
        <w:pStyle w:val="Heading1"/>
      </w:pPr>
      <w:r>
        <w:br w:type="page"/>
      </w:r>
      <w:bookmarkStart w:id="115" w:name="_Toc269632957"/>
      <w:bookmarkStart w:id="116" w:name="_Toc272766249"/>
      <w:bookmarkStart w:id="117" w:name="_Toc499539064"/>
      <w:r w:rsidRPr="0083433A">
        <w:lastRenderedPageBreak/>
        <w:t>APPENDIX A – FORM OF AGREEMENT</w:t>
      </w:r>
      <w:bookmarkEnd w:id="115"/>
      <w:bookmarkEnd w:id="116"/>
      <w:bookmarkEnd w:id="117"/>
      <w:r w:rsidRPr="0083433A">
        <w:t xml:space="preserve"> </w:t>
      </w:r>
    </w:p>
    <w:p w:rsidR="007F477E" w:rsidRPr="0022706B" w:rsidRDefault="0044692D">
      <w:pPr>
        <w:spacing w:before="0"/>
      </w:pPr>
      <w:r>
        <w:t>The attached is our sample standard fo</w:t>
      </w:r>
      <w:r>
        <w:t>rm of agreement, the scope of work to be finalized and attached prior to signing.</w:t>
      </w:r>
    </w:p>
    <w:p w:rsidR="00286DE7" w:rsidRDefault="0044692D">
      <w:r>
        <w:t>See Annex A - Sample form of Agreement</w:t>
      </w:r>
    </w:p>
    <w:p w:rsidR="007F477E" w:rsidRDefault="0044692D" w:rsidP="007F477E">
      <w:pPr>
        <w:rPr>
          <w:b/>
          <w:sz w:val="28"/>
        </w:rPr>
      </w:pPr>
      <w:r>
        <w:rPr>
          <w:b/>
          <w:sz w:val="28"/>
        </w:rPr>
        <w:br w:type="page"/>
      </w:r>
    </w:p>
    <w:p w:rsidR="002951D2" w:rsidRDefault="0044692D" w:rsidP="0044692D">
      <w:pPr>
        <w:pStyle w:val="Heading1"/>
      </w:pPr>
      <w:bookmarkStart w:id="118" w:name="_Toc269632958"/>
      <w:bookmarkStart w:id="119" w:name="_Toc272766250"/>
      <w:bookmarkStart w:id="120" w:name="_Toc499539065"/>
      <w:r w:rsidRPr="00167C81">
        <w:lastRenderedPageBreak/>
        <w:t>APPENDIX B – SUBMISSION FORM</w:t>
      </w:r>
      <w:bookmarkEnd w:id="118"/>
      <w:bookmarkEnd w:id="119"/>
      <w:bookmarkEnd w:id="120"/>
    </w:p>
    <w:p w:rsidR="007F477E" w:rsidRDefault="0044692D" w:rsidP="007F477E">
      <w:pPr>
        <w:pStyle w:val="Heading-Appendix"/>
      </w:pPr>
      <w:r>
        <w:t>1.</w:t>
      </w:r>
      <w:r>
        <w:tab/>
      </w:r>
      <w:r>
        <w:t>Respondent</w:t>
      </w:r>
      <w:r>
        <w:t xml:space="preserve">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6344"/>
      </w:tblGrid>
      <w:tr w:rsidR="00286DE7" w:rsidTr="003F2C5C">
        <w:trPr>
          <w:tblHeader/>
        </w:trPr>
        <w:tc>
          <w:tcPr>
            <w:tcW w:w="9356" w:type="dxa"/>
            <w:gridSpan w:val="2"/>
            <w:shd w:val="clear" w:color="auto" w:fill="FFFFFF"/>
          </w:tcPr>
          <w:p w:rsidR="007F477E" w:rsidRPr="00006DE2" w:rsidRDefault="0044692D" w:rsidP="00234D41">
            <w:pPr>
              <w:pStyle w:val="TableAnswer"/>
              <w:jc w:val="left"/>
              <w:rPr>
                <w:iCs/>
              </w:rPr>
            </w:pPr>
            <w:r w:rsidRPr="000A4A3D">
              <w:t>Please fill out the following form, nam</w:t>
            </w:r>
            <w:r>
              <w:t>ing</w:t>
            </w:r>
            <w:r w:rsidRPr="000A4A3D">
              <w:t xml:space="preserve"> one person to be the </w:t>
            </w:r>
            <w:r>
              <w:t>respondent</w:t>
            </w:r>
            <w:r>
              <w:t xml:space="preserve">’s </w:t>
            </w:r>
            <w:r w:rsidRPr="000A4A3D">
              <w:t xml:space="preserve">contact for the </w:t>
            </w:r>
            <w:r>
              <w:t>RFQ</w:t>
            </w:r>
            <w:r>
              <w:t xml:space="preserve"> process</w:t>
            </w:r>
            <w:r w:rsidRPr="000A4A3D">
              <w:t xml:space="preserve"> and for any clarifications or </w:t>
            </w:r>
            <w:r>
              <w:t>communication</w:t>
            </w:r>
            <w:r w:rsidRPr="000A4A3D">
              <w:t xml:space="preserve"> that might be necessary.</w:t>
            </w:r>
          </w:p>
        </w:tc>
      </w:tr>
      <w:tr w:rsidR="00286DE7" w:rsidTr="00B704E1">
        <w:trPr>
          <w:trHeight w:val="70"/>
        </w:trPr>
        <w:tc>
          <w:tcPr>
            <w:tcW w:w="3012" w:type="dxa"/>
            <w:shd w:val="clear" w:color="auto" w:fill="FFFFFF"/>
          </w:tcPr>
          <w:p w:rsidR="00CA361C" w:rsidRPr="004A1BDE" w:rsidRDefault="0044692D">
            <w:pPr>
              <w:pStyle w:val="Answertablespacing0"/>
            </w:pPr>
            <w:r w:rsidRPr="004A1BDE">
              <w:t xml:space="preserve">Full Legal Name of </w:t>
            </w:r>
            <w:r>
              <w:t>Responden</w:t>
            </w:r>
            <w:r w:rsidRPr="004A1BDE">
              <w:t>t</w:t>
            </w:r>
            <w:r>
              <w:t xml:space="preserve"> or Personal/Given Name</w:t>
            </w:r>
            <w:r w:rsidRPr="004A1BDE">
              <w:t>:</w:t>
            </w:r>
          </w:p>
        </w:tc>
        <w:tc>
          <w:tcPr>
            <w:tcW w:w="6344" w:type="dxa"/>
          </w:tcPr>
          <w:p w:rsidR="00CA361C" w:rsidRPr="004A1BDE" w:rsidRDefault="0044692D" w:rsidP="00B704E1">
            <w:pPr>
              <w:pStyle w:val="Answertablespacing0"/>
            </w:pPr>
          </w:p>
        </w:tc>
      </w:tr>
      <w:tr w:rsidR="00286DE7" w:rsidTr="00B704E1">
        <w:trPr>
          <w:trHeight w:val="70"/>
        </w:trPr>
        <w:tc>
          <w:tcPr>
            <w:tcW w:w="3012" w:type="dxa"/>
            <w:shd w:val="clear" w:color="auto" w:fill="FFFFFF"/>
          </w:tcPr>
          <w:p w:rsidR="00CA361C" w:rsidRPr="004A1BDE" w:rsidRDefault="0044692D" w:rsidP="00B704E1">
            <w:pPr>
              <w:pStyle w:val="Answertablespacing0"/>
            </w:pPr>
            <w:r>
              <w:t>Representative Name (Person with Signing Authority) / Title:</w:t>
            </w:r>
          </w:p>
        </w:tc>
        <w:tc>
          <w:tcPr>
            <w:tcW w:w="6344" w:type="dxa"/>
          </w:tcPr>
          <w:p w:rsidR="00CA361C" w:rsidRPr="004A1BDE" w:rsidRDefault="0044692D" w:rsidP="00B704E1">
            <w:pPr>
              <w:pStyle w:val="Answertablespacing0"/>
            </w:pPr>
          </w:p>
        </w:tc>
      </w:tr>
      <w:tr w:rsidR="00286DE7" w:rsidTr="003F2C5C">
        <w:trPr>
          <w:trHeight w:val="70"/>
        </w:trPr>
        <w:tc>
          <w:tcPr>
            <w:tcW w:w="3012" w:type="dxa"/>
            <w:shd w:val="clear" w:color="auto" w:fill="FFFFFF"/>
          </w:tcPr>
          <w:p w:rsidR="007F477E" w:rsidRPr="00922866" w:rsidRDefault="0044692D" w:rsidP="00922866">
            <w:pPr>
              <w:pStyle w:val="AnswerTableSpacing"/>
            </w:pPr>
            <w:r w:rsidRPr="00922866">
              <w:t xml:space="preserve">Any Other Relevant Name under which </w:t>
            </w:r>
            <w:r w:rsidRPr="00922866">
              <w:t>Respondent</w:t>
            </w:r>
            <w:r w:rsidRPr="00922866">
              <w:t xml:space="preserve"> Carries on Business:</w:t>
            </w:r>
          </w:p>
        </w:tc>
        <w:tc>
          <w:tcPr>
            <w:tcW w:w="6344" w:type="dxa"/>
          </w:tcPr>
          <w:p w:rsidR="007F477E" w:rsidRPr="00922866" w:rsidRDefault="0044692D" w:rsidP="00922866">
            <w:pPr>
              <w:pStyle w:val="AnswerTableSpacing"/>
            </w:pPr>
          </w:p>
        </w:tc>
      </w:tr>
      <w:tr w:rsidR="00286DE7" w:rsidTr="003F2C5C">
        <w:trPr>
          <w:trHeight w:val="70"/>
        </w:trPr>
        <w:tc>
          <w:tcPr>
            <w:tcW w:w="3012" w:type="dxa"/>
            <w:shd w:val="clear" w:color="auto" w:fill="FFFFFF"/>
          </w:tcPr>
          <w:p w:rsidR="007F477E" w:rsidRPr="00922866" w:rsidRDefault="0044692D" w:rsidP="00922866">
            <w:pPr>
              <w:pStyle w:val="AnswerTableSpacing"/>
            </w:pPr>
            <w:r w:rsidRPr="00922866">
              <w:t>Street Address:</w:t>
            </w:r>
          </w:p>
        </w:tc>
        <w:tc>
          <w:tcPr>
            <w:tcW w:w="6344" w:type="dxa"/>
          </w:tcPr>
          <w:p w:rsidR="007F477E" w:rsidRPr="00922866" w:rsidRDefault="0044692D" w:rsidP="00922866">
            <w:pPr>
              <w:pStyle w:val="AnswerTableSpacing"/>
            </w:pPr>
          </w:p>
        </w:tc>
      </w:tr>
      <w:tr w:rsidR="00286DE7" w:rsidTr="003F2C5C">
        <w:trPr>
          <w:trHeight w:val="70"/>
        </w:trPr>
        <w:tc>
          <w:tcPr>
            <w:tcW w:w="3012" w:type="dxa"/>
            <w:shd w:val="clear" w:color="auto" w:fill="FFFFFF"/>
          </w:tcPr>
          <w:p w:rsidR="007F477E" w:rsidRPr="00922866" w:rsidRDefault="0044692D" w:rsidP="00922866">
            <w:pPr>
              <w:pStyle w:val="AnswerTableSpacing"/>
            </w:pPr>
            <w:r w:rsidRPr="00922866">
              <w:t>City, Province/State</w:t>
            </w:r>
            <w:r>
              <w:t>, Parish</w:t>
            </w:r>
            <w:r w:rsidRPr="00922866">
              <w:t>:</w:t>
            </w:r>
          </w:p>
        </w:tc>
        <w:tc>
          <w:tcPr>
            <w:tcW w:w="6344" w:type="dxa"/>
          </w:tcPr>
          <w:p w:rsidR="007F477E" w:rsidRPr="00922866" w:rsidRDefault="0044692D" w:rsidP="00922866">
            <w:pPr>
              <w:pStyle w:val="AnswerTableSpacing"/>
            </w:pPr>
          </w:p>
        </w:tc>
      </w:tr>
      <w:tr w:rsidR="00286DE7" w:rsidTr="003F2C5C">
        <w:trPr>
          <w:trHeight w:val="70"/>
        </w:trPr>
        <w:tc>
          <w:tcPr>
            <w:tcW w:w="3012" w:type="dxa"/>
            <w:shd w:val="clear" w:color="auto" w:fill="FFFFFF"/>
          </w:tcPr>
          <w:p w:rsidR="00CA361C" w:rsidRPr="00922866" w:rsidRDefault="0044692D" w:rsidP="00922866">
            <w:pPr>
              <w:pStyle w:val="AnswerTableSpacing"/>
            </w:pPr>
            <w:r>
              <w:t>Country</w:t>
            </w:r>
          </w:p>
        </w:tc>
        <w:tc>
          <w:tcPr>
            <w:tcW w:w="6344" w:type="dxa"/>
          </w:tcPr>
          <w:p w:rsidR="00CA361C" w:rsidRPr="00922866" w:rsidRDefault="0044692D" w:rsidP="00922866">
            <w:pPr>
              <w:pStyle w:val="AnswerTableSpacing"/>
            </w:pPr>
          </w:p>
        </w:tc>
      </w:tr>
      <w:tr w:rsidR="00286DE7" w:rsidTr="003F2C5C">
        <w:trPr>
          <w:trHeight w:val="70"/>
        </w:trPr>
        <w:tc>
          <w:tcPr>
            <w:tcW w:w="3012" w:type="dxa"/>
            <w:shd w:val="clear" w:color="auto" w:fill="FFFFFF"/>
          </w:tcPr>
          <w:p w:rsidR="007F477E" w:rsidRPr="00922866" w:rsidRDefault="0044692D" w:rsidP="00922866">
            <w:pPr>
              <w:pStyle w:val="AnswerTableSpacing"/>
            </w:pPr>
            <w:r w:rsidRPr="00922866">
              <w:t>Postal Code:</w:t>
            </w:r>
          </w:p>
        </w:tc>
        <w:tc>
          <w:tcPr>
            <w:tcW w:w="6344" w:type="dxa"/>
          </w:tcPr>
          <w:p w:rsidR="007F477E" w:rsidRPr="00922866" w:rsidRDefault="0044692D" w:rsidP="00922866">
            <w:pPr>
              <w:pStyle w:val="AnswerTableSpacing"/>
            </w:pPr>
          </w:p>
        </w:tc>
      </w:tr>
      <w:tr w:rsidR="00286DE7" w:rsidTr="003F2C5C">
        <w:tc>
          <w:tcPr>
            <w:tcW w:w="3012" w:type="dxa"/>
            <w:shd w:val="clear" w:color="auto" w:fill="FFFFFF"/>
          </w:tcPr>
          <w:p w:rsidR="007F477E" w:rsidRPr="00922866" w:rsidRDefault="0044692D" w:rsidP="00922866">
            <w:pPr>
              <w:pStyle w:val="AnswerTableSpacing"/>
            </w:pPr>
            <w:r w:rsidRPr="00922866">
              <w:t>Phone Number</w:t>
            </w:r>
            <w:r>
              <w:t xml:space="preserve"> with Area Code:</w:t>
            </w:r>
          </w:p>
        </w:tc>
        <w:tc>
          <w:tcPr>
            <w:tcW w:w="6344" w:type="dxa"/>
          </w:tcPr>
          <w:p w:rsidR="007F477E" w:rsidRPr="00922866" w:rsidRDefault="0044692D" w:rsidP="00922866">
            <w:pPr>
              <w:pStyle w:val="AnswerTableSpacing"/>
            </w:pPr>
          </w:p>
        </w:tc>
      </w:tr>
      <w:tr w:rsidR="00286DE7" w:rsidTr="00B704E1">
        <w:tc>
          <w:tcPr>
            <w:tcW w:w="3012" w:type="dxa"/>
            <w:shd w:val="clear" w:color="auto" w:fill="FFFFFF"/>
          </w:tcPr>
          <w:p w:rsidR="00CA361C" w:rsidRPr="004A1BDE" w:rsidRDefault="0044692D" w:rsidP="00B704E1">
            <w:pPr>
              <w:pStyle w:val="Answertablespacing0"/>
            </w:pPr>
            <w:r>
              <w:t>Respondent’s Social Insurance Number issued by the Government of Bermuda:</w:t>
            </w:r>
          </w:p>
        </w:tc>
        <w:tc>
          <w:tcPr>
            <w:tcW w:w="6344" w:type="dxa"/>
          </w:tcPr>
          <w:p w:rsidR="00CA361C" w:rsidRPr="004A1BDE" w:rsidRDefault="0044692D" w:rsidP="00B704E1">
            <w:pPr>
              <w:pStyle w:val="Answertablespacing0"/>
            </w:pPr>
          </w:p>
        </w:tc>
      </w:tr>
      <w:tr w:rsidR="00286DE7" w:rsidTr="00B704E1">
        <w:tc>
          <w:tcPr>
            <w:tcW w:w="3012" w:type="dxa"/>
            <w:shd w:val="clear" w:color="auto" w:fill="FFFFFF"/>
          </w:tcPr>
          <w:p w:rsidR="00CA361C" w:rsidRPr="004A1BDE" w:rsidRDefault="0044692D" w:rsidP="00B704E1">
            <w:pPr>
              <w:pStyle w:val="Answertablespacing0"/>
            </w:pPr>
            <w:r>
              <w:t xml:space="preserve">Respondent’s Payroll Tax Number issued </w:t>
            </w:r>
            <w:r>
              <w:t>by the Government of Bermuda:</w:t>
            </w:r>
          </w:p>
        </w:tc>
        <w:tc>
          <w:tcPr>
            <w:tcW w:w="6344" w:type="dxa"/>
          </w:tcPr>
          <w:p w:rsidR="00CA361C" w:rsidRPr="004A1BDE" w:rsidRDefault="0044692D" w:rsidP="00B704E1">
            <w:pPr>
              <w:pStyle w:val="Answertablespacing0"/>
            </w:pPr>
          </w:p>
        </w:tc>
      </w:tr>
      <w:tr w:rsidR="00286DE7" w:rsidTr="003F2C5C">
        <w:tc>
          <w:tcPr>
            <w:tcW w:w="3012" w:type="dxa"/>
            <w:shd w:val="clear" w:color="auto" w:fill="FFFFFF"/>
          </w:tcPr>
          <w:p w:rsidR="007F477E" w:rsidRPr="00922866" w:rsidRDefault="0044692D" w:rsidP="00922866">
            <w:pPr>
              <w:pStyle w:val="AnswerTableSpacing"/>
            </w:pPr>
            <w:r w:rsidRPr="00922866">
              <w:t>Company Website (if any):</w:t>
            </w:r>
          </w:p>
        </w:tc>
        <w:tc>
          <w:tcPr>
            <w:tcW w:w="6344" w:type="dxa"/>
          </w:tcPr>
          <w:p w:rsidR="007F477E" w:rsidRPr="00922866" w:rsidRDefault="0044692D" w:rsidP="00922866">
            <w:pPr>
              <w:pStyle w:val="AnswerTableSpacing"/>
            </w:pPr>
          </w:p>
        </w:tc>
      </w:tr>
      <w:tr w:rsidR="00286DE7" w:rsidTr="003F2C5C">
        <w:tc>
          <w:tcPr>
            <w:tcW w:w="3012" w:type="dxa"/>
            <w:shd w:val="clear" w:color="auto" w:fill="FFFFFF"/>
          </w:tcPr>
          <w:p w:rsidR="007F477E" w:rsidRPr="00922866" w:rsidRDefault="0044692D" w:rsidP="00922866">
            <w:pPr>
              <w:pStyle w:val="AnswerTableSpacing"/>
            </w:pPr>
            <w:r w:rsidRPr="00922866">
              <w:t xml:space="preserve">Respondent Contact </w:t>
            </w:r>
            <w:r w:rsidRPr="00922866">
              <w:br/>
              <w:t>Name and Title:</w:t>
            </w:r>
            <w:r w:rsidRPr="00922866">
              <w:tab/>
            </w:r>
          </w:p>
        </w:tc>
        <w:tc>
          <w:tcPr>
            <w:tcW w:w="6344" w:type="dxa"/>
          </w:tcPr>
          <w:p w:rsidR="007F477E" w:rsidRPr="00922866" w:rsidRDefault="0044692D" w:rsidP="00922866">
            <w:pPr>
              <w:pStyle w:val="AnswerTableSpacing"/>
            </w:pPr>
          </w:p>
        </w:tc>
      </w:tr>
      <w:tr w:rsidR="00286DE7" w:rsidTr="003F2C5C">
        <w:tc>
          <w:tcPr>
            <w:tcW w:w="3012" w:type="dxa"/>
            <w:shd w:val="clear" w:color="auto" w:fill="FFFFFF"/>
          </w:tcPr>
          <w:p w:rsidR="007F477E" w:rsidRPr="00922866" w:rsidRDefault="0044692D" w:rsidP="00922866">
            <w:pPr>
              <w:pStyle w:val="AnswerTableSpacing"/>
            </w:pPr>
            <w:r w:rsidRPr="00922866">
              <w:t>Respondent Contact Phone:</w:t>
            </w:r>
          </w:p>
        </w:tc>
        <w:tc>
          <w:tcPr>
            <w:tcW w:w="6344" w:type="dxa"/>
          </w:tcPr>
          <w:p w:rsidR="007F477E" w:rsidRPr="00922866" w:rsidRDefault="0044692D" w:rsidP="00922866">
            <w:pPr>
              <w:pStyle w:val="AnswerTableSpacing"/>
            </w:pPr>
          </w:p>
        </w:tc>
      </w:tr>
      <w:tr w:rsidR="00286DE7" w:rsidTr="003F2C5C">
        <w:tc>
          <w:tcPr>
            <w:tcW w:w="3012" w:type="dxa"/>
            <w:shd w:val="clear" w:color="auto" w:fill="FFFFFF"/>
          </w:tcPr>
          <w:p w:rsidR="007F477E" w:rsidRPr="00922866" w:rsidRDefault="0044692D" w:rsidP="00922866">
            <w:pPr>
              <w:pStyle w:val="AnswerTableSpacing"/>
            </w:pPr>
            <w:r w:rsidRPr="00922866">
              <w:t>Respondent Contact Fax:</w:t>
            </w:r>
          </w:p>
        </w:tc>
        <w:tc>
          <w:tcPr>
            <w:tcW w:w="6344" w:type="dxa"/>
          </w:tcPr>
          <w:p w:rsidR="007F477E" w:rsidRPr="00922866" w:rsidRDefault="0044692D" w:rsidP="00922866">
            <w:pPr>
              <w:pStyle w:val="AnswerTableSpacing"/>
            </w:pPr>
          </w:p>
        </w:tc>
      </w:tr>
      <w:tr w:rsidR="00286DE7" w:rsidTr="003F2C5C">
        <w:tc>
          <w:tcPr>
            <w:tcW w:w="3012" w:type="dxa"/>
            <w:shd w:val="clear" w:color="auto" w:fill="FFFFFF"/>
          </w:tcPr>
          <w:p w:rsidR="007F477E" w:rsidRPr="00922866" w:rsidRDefault="0044692D" w:rsidP="00922866">
            <w:pPr>
              <w:pStyle w:val="AnswerTableSpacing"/>
            </w:pPr>
            <w:r w:rsidRPr="00922866">
              <w:t>Respondent Contact Email:</w:t>
            </w:r>
          </w:p>
        </w:tc>
        <w:tc>
          <w:tcPr>
            <w:tcW w:w="6344" w:type="dxa"/>
          </w:tcPr>
          <w:p w:rsidR="007F477E" w:rsidRPr="00922866" w:rsidRDefault="0044692D" w:rsidP="00922866">
            <w:pPr>
              <w:pStyle w:val="AnswerTableSpacing"/>
            </w:pPr>
          </w:p>
        </w:tc>
      </w:tr>
    </w:tbl>
    <w:p w:rsidR="007F477E" w:rsidRDefault="0044692D" w:rsidP="007F477E">
      <w:pPr>
        <w:pStyle w:val="Heading-Appendix"/>
      </w:pPr>
      <w:r>
        <w:t>2.</w:t>
      </w:r>
      <w:r>
        <w:tab/>
        <w:t>Acknowledgment of Non-</w:t>
      </w:r>
      <w:r>
        <w:t>B</w:t>
      </w:r>
      <w:r>
        <w:t>inding Procurement Process</w:t>
      </w:r>
    </w:p>
    <w:p w:rsidR="007F477E" w:rsidRDefault="0044692D" w:rsidP="007F477E">
      <w:r w:rsidRPr="007153F5">
        <w:t xml:space="preserve">The </w:t>
      </w:r>
      <w:r>
        <w:t>respondent</w:t>
      </w:r>
      <w:r w:rsidRPr="007153F5">
        <w:t xml:space="preserve"> acknowledges that th</w:t>
      </w:r>
      <w:r>
        <w:t>e</w:t>
      </w:r>
      <w:r w:rsidRPr="007153F5">
        <w:t xml:space="preserve"> </w:t>
      </w:r>
      <w:r>
        <w:t>RFQ</w:t>
      </w:r>
      <w:r w:rsidRPr="007153F5">
        <w:t xml:space="preserve"> process will be governed by the terms and conditions of the </w:t>
      </w:r>
      <w:r>
        <w:t>RFQ</w:t>
      </w:r>
      <w:r>
        <w:t>,</w:t>
      </w:r>
      <w:r w:rsidRPr="007153F5">
        <w:t xml:space="preserve"> and that,</w:t>
      </w:r>
      <w:r>
        <w:t xml:space="preserve"> </w:t>
      </w:r>
      <w:r w:rsidRPr="007153F5">
        <w:t>among other things, such terms and conditions confirm that this procurement process does not constitute a formal</w:t>
      </w:r>
      <w:r>
        <w:t>,</w:t>
      </w:r>
      <w:r w:rsidRPr="007153F5">
        <w:t xml:space="preserve"> legally binding bidding process</w:t>
      </w:r>
      <w:r>
        <w:t xml:space="preserve"> (and for</w:t>
      </w:r>
      <w:r>
        <w:t xml:space="preserve"> greater certainty, does not give rise to a </w:t>
      </w:r>
      <w:r>
        <w:t>Process Contract</w:t>
      </w:r>
      <w:r>
        <w:t>),</w:t>
      </w:r>
      <w:r w:rsidRPr="007153F5">
        <w:t xml:space="preserve"> and that </w:t>
      </w:r>
      <w:r>
        <w:rPr>
          <w:lang w:val="en-GB"/>
        </w:rPr>
        <w:t>n</w:t>
      </w:r>
      <w:r w:rsidRPr="00212A2B">
        <w:rPr>
          <w:lang w:val="en-GB"/>
        </w:rPr>
        <w:t xml:space="preserve">o legal relationship or obligation regarding the procurement of any good or service </w:t>
      </w:r>
      <w:r>
        <w:rPr>
          <w:lang w:val="en-GB"/>
        </w:rPr>
        <w:t>will</w:t>
      </w:r>
      <w:r w:rsidRPr="00212A2B">
        <w:rPr>
          <w:lang w:val="en-GB"/>
        </w:rPr>
        <w:t xml:space="preserve"> be created</w:t>
      </w:r>
      <w:r>
        <w:rPr>
          <w:lang w:val="en-GB"/>
        </w:rPr>
        <w:t xml:space="preserve"> </w:t>
      </w:r>
      <w:r w:rsidRPr="00E6223F">
        <w:rPr>
          <w:lang w:val="en-GB"/>
        </w:rPr>
        <w:t xml:space="preserve">between </w:t>
      </w:r>
      <w:r>
        <w:t>the Government</w:t>
      </w:r>
      <w:r w:rsidRPr="00E6223F">
        <w:t xml:space="preserve"> </w:t>
      </w:r>
      <w:r w:rsidRPr="00E6223F">
        <w:rPr>
          <w:lang w:val="en-GB"/>
        </w:rPr>
        <w:t xml:space="preserve">and the </w:t>
      </w:r>
      <w:r w:rsidRPr="00E6223F">
        <w:rPr>
          <w:lang w:val="en-GB"/>
        </w:rPr>
        <w:t>respondent</w:t>
      </w:r>
      <w:r w:rsidRPr="00E6223F">
        <w:t xml:space="preserve"> unless and until </w:t>
      </w:r>
      <w:r>
        <w:t>the Government</w:t>
      </w:r>
      <w:r w:rsidRPr="00E6223F">
        <w:t xml:space="preserve"> and the </w:t>
      </w:r>
      <w:r w:rsidRPr="00E6223F">
        <w:t>r</w:t>
      </w:r>
      <w:r w:rsidRPr="00E6223F">
        <w:t>espondent</w:t>
      </w:r>
      <w:r w:rsidRPr="00E6223F">
        <w:t xml:space="preserve"> execute a</w:t>
      </w:r>
      <w:r w:rsidRPr="007153F5">
        <w:t xml:space="preserve"> written </w:t>
      </w:r>
      <w:r>
        <w:t>agreement for the Deliverables</w:t>
      </w:r>
      <w:r w:rsidRPr="007153F5">
        <w:t xml:space="preserve">. </w:t>
      </w:r>
    </w:p>
    <w:p w:rsidR="007F477E" w:rsidRDefault="0044692D" w:rsidP="007F477E">
      <w:pPr>
        <w:pStyle w:val="Heading-Appendix"/>
      </w:pPr>
      <w:r>
        <w:lastRenderedPageBreak/>
        <w:t>3.</w:t>
      </w:r>
      <w:r>
        <w:tab/>
        <w:t>Ability to Provide Deliverables</w:t>
      </w:r>
    </w:p>
    <w:p w:rsidR="007F477E" w:rsidRDefault="0044692D" w:rsidP="007F477E">
      <w:r>
        <w:t xml:space="preserve">The </w:t>
      </w:r>
      <w:r>
        <w:t>respondent</w:t>
      </w:r>
      <w:r>
        <w:t xml:space="preserve"> has carefully examined the </w:t>
      </w:r>
      <w:r>
        <w:t>RFQ</w:t>
      </w:r>
      <w:r>
        <w:t xml:space="preserve"> documents and has a clear and comprehensive knowledge of the Deliverables required. The </w:t>
      </w:r>
      <w:r>
        <w:t>respondent</w:t>
      </w:r>
      <w:r>
        <w:t xml:space="preserve"> represents and </w:t>
      </w:r>
      <w:r>
        <w:t xml:space="preserve">warrants its ability to provide the Deliverables in accordance with the requirements of the </w:t>
      </w:r>
      <w:r>
        <w:t>RFQ</w:t>
      </w:r>
      <w:r>
        <w:t xml:space="preserve"> for the rates set out in </w:t>
      </w:r>
      <w:r>
        <w:t>its quotation</w:t>
      </w:r>
      <w:r>
        <w:t xml:space="preserve">. </w:t>
      </w:r>
    </w:p>
    <w:p w:rsidR="007F477E" w:rsidRPr="00B87EF6" w:rsidRDefault="0044692D" w:rsidP="007F477E">
      <w:pPr>
        <w:pStyle w:val="Heading-Appendix"/>
      </w:pPr>
      <w:r w:rsidRPr="00B87EF6">
        <w:t>4.</w:t>
      </w:r>
      <w:r w:rsidRPr="00B87EF6">
        <w:tab/>
        <w:t>Non-</w:t>
      </w:r>
      <w:r>
        <w:t>B</w:t>
      </w:r>
      <w:r w:rsidRPr="00B87EF6">
        <w:t xml:space="preserve">inding </w:t>
      </w:r>
      <w:r>
        <w:t>Pricing</w:t>
      </w:r>
    </w:p>
    <w:p w:rsidR="007F477E" w:rsidRDefault="0044692D" w:rsidP="00234D41">
      <w:r>
        <w:t xml:space="preserve">The </w:t>
      </w:r>
      <w:r>
        <w:t>respondent</w:t>
      </w:r>
      <w:r>
        <w:t xml:space="preserve"> has submitted its pricing in accordance with the instructions in the </w:t>
      </w:r>
      <w:r>
        <w:t>RFQ</w:t>
      </w:r>
      <w:r>
        <w:t xml:space="preserve"> and in Pricing (Appendix C)</w:t>
      </w:r>
      <w:r>
        <w:t xml:space="preserve"> in particular</w:t>
      </w:r>
      <w:r>
        <w:t xml:space="preserve">. </w:t>
      </w:r>
      <w:r w:rsidRPr="007153F5">
        <w:t xml:space="preserve">The </w:t>
      </w:r>
      <w:r>
        <w:t>respondent</w:t>
      </w:r>
      <w:r w:rsidRPr="007153F5">
        <w:t xml:space="preserve"> confirms that the pricing information provided is accurate. The </w:t>
      </w:r>
      <w:r>
        <w:t>respondent</w:t>
      </w:r>
      <w:r w:rsidRPr="007153F5">
        <w:t xml:space="preserve"> acknowledges that any inaccurate, misleading or incomplete information, including withdrawn or altered pricing, could adve</w:t>
      </w:r>
      <w:r w:rsidRPr="007153F5">
        <w:t xml:space="preserve">rsely impact the acceptance of its </w:t>
      </w:r>
      <w:r>
        <w:t>quotation</w:t>
      </w:r>
      <w:r w:rsidRPr="007153F5">
        <w:t xml:space="preserve"> or its eligibility for future work</w:t>
      </w:r>
      <w:r>
        <w:t xml:space="preserve">. </w:t>
      </w:r>
    </w:p>
    <w:p w:rsidR="007F477E" w:rsidRDefault="0044692D" w:rsidP="007F477E">
      <w:pPr>
        <w:pStyle w:val="Heading-Appendix"/>
      </w:pPr>
      <w:r>
        <w:t>5.</w:t>
      </w:r>
      <w:r>
        <w:tab/>
        <w:t>Addenda</w:t>
      </w:r>
    </w:p>
    <w:p w:rsidR="00F667C2" w:rsidRDefault="0044692D" w:rsidP="007F477E">
      <w:pPr>
        <w:pStyle w:val="Heading-Appendix"/>
        <w:rPr>
          <w:b w:val="0"/>
        </w:rPr>
      </w:pPr>
      <w:r w:rsidRPr="00F667C2">
        <w:rPr>
          <w:b w:val="0"/>
        </w:rPr>
        <w:t xml:space="preserve">The </w:t>
      </w:r>
      <w:r>
        <w:rPr>
          <w:b w:val="0"/>
        </w:rPr>
        <w:t>respondent</w:t>
      </w:r>
      <w:r w:rsidRPr="00F667C2">
        <w:rPr>
          <w:b w:val="0"/>
        </w:rPr>
        <w:t xml:space="preserve"> is requested to confirm that it has received all addenda by listing the addenda numbers, __________to ____________(if applicable) issued by the Gove</w:t>
      </w:r>
      <w:r w:rsidRPr="00F667C2">
        <w:rPr>
          <w:b w:val="0"/>
        </w:rPr>
        <w:t xml:space="preserve">rnment, or if no addenda were issued by </w:t>
      </w:r>
      <w:r>
        <w:rPr>
          <w:b w:val="0"/>
        </w:rPr>
        <w:t xml:space="preserve">the </w:t>
      </w:r>
      <w:r w:rsidRPr="00F667C2">
        <w:rPr>
          <w:b w:val="0"/>
        </w:rPr>
        <w:t>Government  write the word “N</w:t>
      </w:r>
      <w:r>
        <w:rPr>
          <w:b w:val="0"/>
        </w:rPr>
        <w:t>one”.  The onus is on respondents</w:t>
      </w:r>
      <w:r w:rsidRPr="00F667C2">
        <w:rPr>
          <w:b w:val="0"/>
        </w:rPr>
        <w:t xml:space="preserve"> to make any necessa</w:t>
      </w:r>
      <w:r>
        <w:rPr>
          <w:b w:val="0"/>
        </w:rPr>
        <w:t>ry amendments to their quotations</w:t>
      </w:r>
      <w:r w:rsidRPr="00F667C2">
        <w:rPr>
          <w:b w:val="0"/>
        </w:rPr>
        <w:t xml:space="preserve"> bas</w:t>
      </w:r>
      <w:r>
        <w:rPr>
          <w:b w:val="0"/>
        </w:rPr>
        <w:t>ed on the addenda. The respondent</w:t>
      </w:r>
      <w:r w:rsidRPr="00F667C2">
        <w:rPr>
          <w:b w:val="0"/>
        </w:rPr>
        <w:t xml:space="preserve"> confirm</w:t>
      </w:r>
      <w:r>
        <w:rPr>
          <w:b w:val="0"/>
        </w:rPr>
        <w:t>s</w:t>
      </w:r>
      <w:r w:rsidRPr="00F667C2">
        <w:rPr>
          <w:b w:val="0"/>
        </w:rPr>
        <w:t xml:space="preserve"> it has read, received and complied with these adde</w:t>
      </w:r>
      <w:r w:rsidRPr="00F667C2">
        <w:rPr>
          <w:b w:val="0"/>
        </w:rPr>
        <w:t xml:space="preserve">ndums.   </w:t>
      </w:r>
      <w:r>
        <w:rPr>
          <w:b w:val="0"/>
        </w:rPr>
        <w:t>Responden</w:t>
      </w:r>
      <w:r w:rsidRPr="00F667C2">
        <w:rPr>
          <w:b w:val="0"/>
        </w:rPr>
        <w:t xml:space="preserve">ts who fail to complete this section will be deemed to have received all posted addenda. </w:t>
      </w:r>
    </w:p>
    <w:p w:rsidR="007F477E" w:rsidRDefault="0044692D" w:rsidP="007F477E">
      <w:pPr>
        <w:pStyle w:val="Heading-Appendix"/>
      </w:pPr>
      <w:r>
        <w:t>6.</w:t>
      </w:r>
      <w:r>
        <w:tab/>
        <w:t>No Prohibited Conduct</w:t>
      </w:r>
    </w:p>
    <w:p w:rsidR="007F477E" w:rsidRPr="007747EE" w:rsidRDefault="0044692D" w:rsidP="007F477E">
      <w:r w:rsidRPr="007747EE">
        <w:t xml:space="preserve">The </w:t>
      </w:r>
      <w:r>
        <w:t>respondent</w:t>
      </w:r>
      <w:r w:rsidRPr="007747EE">
        <w:t xml:space="preserve"> declares that it has not engaged in any conduct prohibited by this </w:t>
      </w:r>
      <w:r>
        <w:t>RFQ</w:t>
      </w:r>
      <w:r w:rsidRPr="007747EE">
        <w:t>.</w:t>
      </w:r>
    </w:p>
    <w:p w:rsidR="007F477E" w:rsidRDefault="0044692D" w:rsidP="007F477E">
      <w:pPr>
        <w:pStyle w:val="Heading-Appendix"/>
      </w:pPr>
      <w:r>
        <w:t>7.</w:t>
      </w:r>
      <w:r>
        <w:tab/>
        <w:t>Conflict of Interest</w:t>
      </w:r>
    </w:p>
    <w:p w:rsidR="002951D2" w:rsidRDefault="0044692D" w:rsidP="007F477E">
      <w:r>
        <w:t>R</w:t>
      </w:r>
      <w:r>
        <w:t>espondent</w:t>
      </w:r>
      <w:r>
        <w:t xml:space="preserve">s </w:t>
      </w:r>
      <w:r w:rsidRPr="00962C13">
        <w:rPr>
          <w:lang w:val="en-US"/>
        </w:rPr>
        <w:t>must declare all potential Conflicts of Interest, as defined in section 3.4.1 of th</w:t>
      </w:r>
      <w:r>
        <w:rPr>
          <w:lang w:val="en-US"/>
        </w:rPr>
        <w:t>e RF</w:t>
      </w:r>
      <w:r>
        <w:rPr>
          <w:lang w:val="en-US"/>
        </w:rPr>
        <w:t>Q</w:t>
      </w:r>
      <w:r>
        <w:rPr>
          <w:lang w:val="en-US"/>
        </w:rPr>
        <w:t>. This includes disclosing</w:t>
      </w:r>
      <w:r>
        <w:t xml:space="preserve"> the names and all pertinent details of all individuals (employees, advisers, or individuals acting in any other capacity) who (a) participate</w:t>
      </w:r>
      <w:r>
        <w:t xml:space="preserve">d in the preparation of </w:t>
      </w:r>
      <w:r w:rsidRPr="00E6223F">
        <w:t xml:space="preserve">the </w:t>
      </w:r>
      <w:r w:rsidRPr="00E6223F">
        <w:t>quotation</w:t>
      </w:r>
      <w:r w:rsidRPr="00E6223F">
        <w:t xml:space="preserve">; </w:t>
      </w:r>
      <w:r w:rsidRPr="00E6223F">
        <w:rPr>
          <w:b/>
        </w:rPr>
        <w:t>AND</w:t>
      </w:r>
      <w:r w:rsidRPr="00E6223F">
        <w:t xml:space="preserve"> (b) were employees of </w:t>
      </w:r>
      <w:r>
        <w:t>the Government</w:t>
      </w:r>
      <w:r w:rsidRPr="00E6223F">
        <w:t xml:space="preserve"> within twelve (12) months prior to the</w:t>
      </w:r>
      <w:r>
        <w:t xml:space="preserve"> Submission Deadline.</w:t>
      </w:r>
    </w:p>
    <w:p w:rsidR="002951D2" w:rsidRDefault="0044692D" w:rsidP="007F477E">
      <w:r>
        <w:t xml:space="preserve">If the box below is left blank, the </w:t>
      </w:r>
      <w:r>
        <w:t>respondent</w:t>
      </w:r>
      <w:r>
        <w:t xml:space="preserve"> will be deemed to declare that (a) there was no Conflict of Interest in preparing its </w:t>
      </w:r>
      <w:r>
        <w:t>quotation</w:t>
      </w:r>
      <w:r>
        <w:t xml:space="preserve">; and (b) there is no foreseeable Conflict of Interest in performing the contractual obligations contemplated in the </w:t>
      </w:r>
      <w:r>
        <w:t>RFQ</w:t>
      </w:r>
      <w:r>
        <w:t xml:space="preserve">. </w:t>
      </w:r>
    </w:p>
    <w:p w:rsidR="002951D2" w:rsidRDefault="0044692D" w:rsidP="007F477E">
      <w:r>
        <w:t>Otherwise, if the statement below app</w:t>
      </w:r>
      <w:r>
        <w:t xml:space="preserve">lies, check the box. </w:t>
      </w:r>
    </w:p>
    <w:p w:rsidR="002951D2" w:rsidRDefault="0044692D" w:rsidP="0050473C">
      <w:pPr>
        <w:numPr>
          <w:ilvl w:val="0"/>
          <w:numId w:val="5"/>
        </w:numPr>
      </w:pPr>
      <w:r>
        <w:t xml:space="preserve">The </w:t>
      </w:r>
      <w:r>
        <w:t>respondent</w:t>
      </w:r>
      <w:r>
        <w:t xml:space="preserve"> declares that there is an actual or potential Conflict of Interest relating to the preparation of its </w:t>
      </w:r>
      <w:r>
        <w:t>quotation</w:t>
      </w:r>
      <w:r>
        <w:t xml:space="preserve">, and/or the </w:t>
      </w:r>
      <w:r>
        <w:t>respondent</w:t>
      </w:r>
      <w:r>
        <w:t xml:space="preserve"> foresees an actual or potential Conflict of Interest in performing the contractual o</w:t>
      </w:r>
      <w:r>
        <w:t xml:space="preserve">bligations contemplated in the </w:t>
      </w:r>
      <w:r>
        <w:t>RFQ</w:t>
      </w:r>
      <w:r>
        <w:t xml:space="preserve">. </w:t>
      </w:r>
    </w:p>
    <w:p w:rsidR="002951D2" w:rsidRDefault="0044692D" w:rsidP="007F477E">
      <w:pPr>
        <w:keepNext/>
      </w:pPr>
      <w:r>
        <w:lastRenderedPageBreak/>
        <w:t xml:space="preserve">If the </w:t>
      </w:r>
      <w:r>
        <w:t>respondent</w:t>
      </w:r>
      <w:r>
        <w:t xml:space="preserve"> declares an actual or potential Conflict of Interest by marking the box above, the </w:t>
      </w:r>
      <w:r>
        <w:t>respondent</w:t>
      </w:r>
      <w:r>
        <w:t xml:space="preserve"> must set out below details of the actual or potential Conflict of Interest: </w:t>
      </w:r>
    </w:p>
    <w:p w:rsidR="007F477E" w:rsidRDefault="0044692D" w:rsidP="00855298"/>
    <w:tbl>
      <w:tblPr>
        <w:tblW w:w="9356"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286DE7" w:rsidTr="003F2C5C">
        <w:tc>
          <w:tcPr>
            <w:tcW w:w="9356" w:type="dxa"/>
          </w:tcPr>
          <w:p w:rsidR="007F477E" w:rsidRDefault="0044692D" w:rsidP="00DD1E52">
            <w:pPr>
              <w:keepNext/>
              <w:keepLines/>
              <w:spacing w:before="60" w:after="60"/>
            </w:pPr>
          </w:p>
        </w:tc>
      </w:tr>
      <w:tr w:rsidR="00286DE7" w:rsidTr="003F2C5C">
        <w:tc>
          <w:tcPr>
            <w:tcW w:w="9356" w:type="dxa"/>
          </w:tcPr>
          <w:p w:rsidR="007F477E" w:rsidRDefault="0044692D" w:rsidP="00DD1E52">
            <w:pPr>
              <w:keepNext/>
              <w:keepLines/>
              <w:spacing w:before="60" w:after="60"/>
            </w:pPr>
          </w:p>
        </w:tc>
      </w:tr>
      <w:tr w:rsidR="00286DE7" w:rsidTr="003F2C5C">
        <w:tc>
          <w:tcPr>
            <w:tcW w:w="9356" w:type="dxa"/>
          </w:tcPr>
          <w:p w:rsidR="007F477E" w:rsidRDefault="0044692D" w:rsidP="00DD1E52">
            <w:pPr>
              <w:keepLines/>
              <w:spacing w:before="60" w:after="60"/>
            </w:pPr>
          </w:p>
        </w:tc>
      </w:tr>
    </w:tbl>
    <w:p w:rsidR="007F477E" w:rsidRDefault="0044692D" w:rsidP="00DD1E52">
      <w:pPr>
        <w:pStyle w:val="NoSpacing"/>
      </w:pPr>
    </w:p>
    <w:p w:rsidR="007F477E" w:rsidRDefault="0044692D" w:rsidP="00414607">
      <w:pPr>
        <w:pStyle w:val="Heading-Appendix"/>
      </w:pPr>
      <w:r>
        <w:t>8.</w:t>
      </w:r>
      <w:r>
        <w:tab/>
      </w:r>
      <w:r>
        <w:t xml:space="preserve">Disclosure of Information </w:t>
      </w:r>
    </w:p>
    <w:p w:rsidR="00A2721C" w:rsidRDefault="0044692D" w:rsidP="00BC4B23">
      <w:r w:rsidRPr="00C906AB">
        <w:t>Any information collected or used by or on beh</w:t>
      </w:r>
      <w:r>
        <w:t>alf of the Government</w:t>
      </w:r>
      <w:r w:rsidRPr="00C906AB">
        <w:t xml:space="preserve"> under this solicitation document is subject to the Public Access to Information Act 2010 (“Act”).  The information belongs to a class of information that might b</w:t>
      </w:r>
      <w:r w:rsidRPr="00C906AB">
        <w:t>e made available to the general public unless it is contained in a record that is exempt from disclosure under the Act.  Any questions regarding the collection, use, or disclosure of the information should be directed to the public authority that issued th</w:t>
      </w:r>
      <w:r w:rsidRPr="00C906AB">
        <w:t>is solicitation document.</w:t>
      </w:r>
    </w:p>
    <w:tbl>
      <w:tblPr>
        <w:tblStyle w:val="TableGrid"/>
        <w:tblW w:w="0" w:type="auto"/>
        <w:tblInd w:w="108" w:type="dxa"/>
        <w:tblBorders>
          <w:top w:val="nil"/>
          <w:left w:val="nil"/>
          <w:bottom w:val="nil"/>
          <w:right w:val="nil"/>
          <w:insideH w:val="nil"/>
          <w:insideV w:val="nil"/>
        </w:tblBorders>
        <w:tblLook w:val="04A0" w:firstRow="1" w:lastRow="0" w:firstColumn="1" w:lastColumn="0" w:noHBand="0" w:noVBand="1"/>
      </w:tblPr>
      <w:tblGrid>
        <w:gridCol w:w="4395"/>
        <w:gridCol w:w="425"/>
        <w:gridCol w:w="4536"/>
      </w:tblGrid>
      <w:tr w:rsidR="00286DE7" w:rsidTr="003F2C5C">
        <w:tc>
          <w:tcPr>
            <w:tcW w:w="4395" w:type="dxa"/>
            <w:tcBorders>
              <w:bottom w:val="single" w:sz="6" w:space="0" w:color="auto"/>
            </w:tcBorders>
          </w:tcPr>
          <w:p w:rsidR="00A2721C" w:rsidRDefault="0044692D" w:rsidP="00DD1E52">
            <w:pPr>
              <w:pStyle w:val="NoSpacing"/>
              <w:keepLines/>
            </w:pPr>
          </w:p>
          <w:p w:rsidR="00A2721C" w:rsidRDefault="0044692D" w:rsidP="00DD1E52">
            <w:pPr>
              <w:pStyle w:val="NoSpacing"/>
              <w:keepLines/>
            </w:pPr>
          </w:p>
        </w:tc>
        <w:tc>
          <w:tcPr>
            <w:tcW w:w="425" w:type="dxa"/>
          </w:tcPr>
          <w:p w:rsidR="00A2721C" w:rsidRDefault="0044692D" w:rsidP="00DD1E52">
            <w:pPr>
              <w:pStyle w:val="NoSpacing"/>
              <w:keepLines/>
            </w:pPr>
          </w:p>
        </w:tc>
        <w:tc>
          <w:tcPr>
            <w:tcW w:w="4536" w:type="dxa"/>
            <w:tcBorders>
              <w:bottom w:val="single" w:sz="6" w:space="0" w:color="auto"/>
            </w:tcBorders>
          </w:tcPr>
          <w:p w:rsidR="00A2721C" w:rsidRDefault="0044692D" w:rsidP="00DD1E52">
            <w:pPr>
              <w:pStyle w:val="NoSpacing"/>
              <w:keepLines/>
            </w:pPr>
          </w:p>
        </w:tc>
      </w:tr>
      <w:tr w:rsidR="00286DE7" w:rsidTr="003F2C5C">
        <w:tc>
          <w:tcPr>
            <w:tcW w:w="4395" w:type="dxa"/>
            <w:tcBorders>
              <w:top w:val="single" w:sz="6" w:space="0" w:color="auto"/>
            </w:tcBorders>
          </w:tcPr>
          <w:p w:rsidR="00A2721C" w:rsidRDefault="0044692D" w:rsidP="00DD1E52">
            <w:pPr>
              <w:pStyle w:val="NoSpacing"/>
              <w:keepLines/>
            </w:pPr>
            <w:r>
              <w:t>Signature of Witness</w:t>
            </w:r>
          </w:p>
          <w:p w:rsidR="00A2721C" w:rsidRDefault="0044692D" w:rsidP="00DD1E52">
            <w:pPr>
              <w:pStyle w:val="NoSpacing"/>
              <w:keepLines/>
            </w:pPr>
          </w:p>
        </w:tc>
        <w:tc>
          <w:tcPr>
            <w:tcW w:w="425" w:type="dxa"/>
          </w:tcPr>
          <w:p w:rsidR="00A2721C" w:rsidRDefault="0044692D" w:rsidP="00DD1E52">
            <w:pPr>
              <w:pStyle w:val="NoSpacing"/>
              <w:keepLines/>
            </w:pPr>
          </w:p>
        </w:tc>
        <w:tc>
          <w:tcPr>
            <w:tcW w:w="4536" w:type="dxa"/>
            <w:tcBorders>
              <w:top w:val="single" w:sz="6" w:space="0" w:color="auto"/>
            </w:tcBorders>
          </w:tcPr>
          <w:p w:rsidR="00A2721C" w:rsidRDefault="0044692D" w:rsidP="00DD1E52">
            <w:pPr>
              <w:pStyle w:val="NoSpacing"/>
              <w:keepLines/>
            </w:pPr>
            <w:r>
              <w:t>Signature of Respondent Representative</w:t>
            </w:r>
          </w:p>
        </w:tc>
      </w:tr>
      <w:tr w:rsidR="00286DE7" w:rsidTr="003F2C5C">
        <w:tc>
          <w:tcPr>
            <w:tcW w:w="4395" w:type="dxa"/>
            <w:tcBorders>
              <w:bottom w:val="single" w:sz="6" w:space="0" w:color="auto"/>
            </w:tcBorders>
          </w:tcPr>
          <w:p w:rsidR="00A2721C" w:rsidRDefault="0044692D" w:rsidP="00DD1E52">
            <w:pPr>
              <w:pStyle w:val="NoSpacing"/>
              <w:keepLines/>
            </w:pPr>
          </w:p>
          <w:p w:rsidR="00A2721C" w:rsidRDefault="0044692D" w:rsidP="00DD1E52">
            <w:pPr>
              <w:pStyle w:val="NoSpacing"/>
              <w:keepLines/>
            </w:pPr>
          </w:p>
        </w:tc>
        <w:tc>
          <w:tcPr>
            <w:tcW w:w="425" w:type="dxa"/>
          </w:tcPr>
          <w:p w:rsidR="00A2721C" w:rsidRDefault="0044692D" w:rsidP="00DD1E52">
            <w:pPr>
              <w:pStyle w:val="NoSpacing"/>
              <w:keepLines/>
            </w:pPr>
          </w:p>
        </w:tc>
        <w:tc>
          <w:tcPr>
            <w:tcW w:w="4536" w:type="dxa"/>
            <w:tcBorders>
              <w:bottom w:val="single" w:sz="6" w:space="0" w:color="auto"/>
            </w:tcBorders>
          </w:tcPr>
          <w:p w:rsidR="00A2721C" w:rsidRDefault="0044692D" w:rsidP="00DD1E52">
            <w:pPr>
              <w:pStyle w:val="NoSpacing"/>
              <w:keepLines/>
            </w:pPr>
          </w:p>
        </w:tc>
      </w:tr>
      <w:tr w:rsidR="00286DE7" w:rsidTr="003F2C5C">
        <w:tc>
          <w:tcPr>
            <w:tcW w:w="4395" w:type="dxa"/>
            <w:tcBorders>
              <w:top w:val="single" w:sz="6" w:space="0" w:color="auto"/>
            </w:tcBorders>
          </w:tcPr>
          <w:p w:rsidR="00A2721C" w:rsidRDefault="0044692D" w:rsidP="00DD1E52">
            <w:pPr>
              <w:pStyle w:val="NoSpacing"/>
              <w:keepLines/>
            </w:pPr>
            <w:r>
              <w:t>Name of Witness</w:t>
            </w:r>
          </w:p>
        </w:tc>
        <w:tc>
          <w:tcPr>
            <w:tcW w:w="425" w:type="dxa"/>
          </w:tcPr>
          <w:p w:rsidR="00A2721C" w:rsidRDefault="0044692D" w:rsidP="00DD1E52">
            <w:pPr>
              <w:pStyle w:val="NoSpacing"/>
              <w:keepLines/>
            </w:pPr>
          </w:p>
        </w:tc>
        <w:tc>
          <w:tcPr>
            <w:tcW w:w="4536" w:type="dxa"/>
            <w:tcBorders>
              <w:top w:val="single" w:sz="6" w:space="0" w:color="auto"/>
            </w:tcBorders>
          </w:tcPr>
          <w:p w:rsidR="00A2721C" w:rsidRDefault="0044692D" w:rsidP="00DD1E52">
            <w:pPr>
              <w:pStyle w:val="NoSpacing"/>
              <w:keepLines/>
            </w:pPr>
            <w:r>
              <w:t>Name of Respondent Representative</w:t>
            </w:r>
          </w:p>
          <w:p w:rsidR="00A2721C" w:rsidRDefault="0044692D" w:rsidP="00DD1E52">
            <w:pPr>
              <w:pStyle w:val="NoSpacing"/>
              <w:keepLines/>
            </w:pPr>
          </w:p>
        </w:tc>
      </w:tr>
      <w:tr w:rsidR="00286DE7" w:rsidTr="003F2C5C">
        <w:tc>
          <w:tcPr>
            <w:tcW w:w="4395" w:type="dxa"/>
          </w:tcPr>
          <w:p w:rsidR="00A2721C" w:rsidRDefault="0044692D" w:rsidP="00DD1E52">
            <w:pPr>
              <w:pStyle w:val="NoSpacing"/>
              <w:keepLines/>
            </w:pPr>
          </w:p>
        </w:tc>
        <w:tc>
          <w:tcPr>
            <w:tcW w:w="425" w:type="dxa"/>
          </w:tcPr>
          <w:p w:rsidR="00A2721C" w:rsidRDefault="0044692D" w:rsidP="00DD1E52">
            <w:pPr>
              <w:pStyle w:val="NoSpacing"/>
              <w:keepLines/>
            </w:pPr>
          </w:p>
        </w:tc>
        <w:tc>
          <w:tcPr>
            <w:tcW w:w="4536" w:type="dxa"/>
            <w:tcBorders>
              <w:bottom w:val="single" w:sz="6" w:space="0" w:color="auto"/>
            </w:tcBorders>
          </w:tcPr>
          <w:p w:rsidR="00A2721C" w:rsidRDefault="0044692D" w:rsidP="00DD1E52">
            <w:pPr>
              <w:pStyle w:val="NoSpacing"/>
              <w:keepLines/>
            </w:pPr>
          </w:p>
          <w:p w:rsidR="00A2721C" w:rsidRDefault="0044692D" w:rsidP="00DD1E52">
            <w:pPr>
              <w:pStyle w:val="NoSpacing"/>
              <w:keepLines/>
            </w:pPr>
          </w:p>
        </w:tc>
      </w:tr>
      <w:tr w:rsidR="00286DE7" w:rsidTr="003F2C5C">
        <w:tc>
          <w:tcPr>
            <w:tcW w:w="4395" w:type="dxa"/>
          </w:tcPr>
          <w:p w:rsidR="00A2721C" w:rsidRDefault="0044692D" w:rsidP="00DD1E52">
            <w:pPr>
              <w:pStyle w:val="NoSpacing"/>
              <w:keepLines/>
            </w:pPr>
          </w:p>
        </w:tc>
        <w:tc>
          <w:tcPr>
            <w:tcW w:w="425" w:type="dxa"/>
          </w:tcPr>
          <w:p w:rsidR="00A2721C" w:rsidRDefault="0044692D" w:rsidP="00DD1E52">
            <w:pPr>
              <w:pStyle w:val="NoSpacing"/>
              <w:keepLines/>
            </w:pPr>
          </w:p>
        </w:tc>
        <w:tc>
          <w:tcPr>
            <w:tcW w:w="4536" w:type="dxa"/>
            <w:tcBorders>
              <w:top w:val="single" w:sz="6" w:space="0" w:color="auto"/>
            </w:tcBorders>
          </w:tcPr>
          <w:p w:rsidR="00A2721C" w:rsidRDefault="0044692D" w:rsidP="00DD1E52">
            <w:pPr>
              <w:pStyle w:val="NoSpacing"/>
              <w:keepLines/>
            </w:pPr>
            <w:r>
              <w:t>Title of Respondent Representative</w:t>
            </w:r>
          </w:p>
          <w:p w:rsidR="00A2721C" w:rsidRDefault="0044692D" w:rsidP="00DD1E52">
            <w:pPr>
              <w:pStyle w:val="NoSpacing"/>
              <w:keepLines/>
            </w:pPr>
          </w:p>
        </w:tc>
      </w:tr>
      <w:tr w:rsidR="00286DE7" w:rsidTr="003F2C5C">
        <w:tc>
          <w:tcPr>
            <w:tcW w:w="4395" w:type="dxa"/>
          </w:tcPr>
          <w:p w:rsidR="00A2721C" w:rsidRDefault="0044692D" w:rsidP="00DD1E52">
            <w:pPr>
              <w:pStyle w:val="NoSpacing"/>
              <w:keepLines/>
            </w:pPr>
          </w:p>
        </w:tc>
        <w:tc>
          <w:tcPr>
            <w:tcW w:w="425" w:type="dxa"/>
          </w:tcPr>
          <w:p w:rsidR="00A2721C" w:rsidRDefault="0044692D" w:rsidP="00DD1E52">
            <w:pPr>
              <w:pStyle w:val="NoSpacing"/>
              <w:keepLines/>
            </w:pPr>
          </w:p>
        </w:tc>
        <w:tc>
          <w:tcPr>
            <w:tcW w:w="4536" w:type="dxa"/>
            <w:tcBorders>
              <w:bottom w:val="single" w:sz="6" w:space="0" w:color="auto"/>
            </w:tcBorders>
          </w:tcPr>
          <w:p w:rsidR="00A2721C" w:rsidRDefault="0044692D" w:rsidP="00DD1E52">
            <w:pPr>
              <w:pStyle w:val="NoSpacing"/>
              <w:keepLines/>
            </w:pPr>
            <w:r>
              <w:tab/>
            </w:r>
          </w:p>
          <w:p w:rsidR="00A2721C" w:rsidRDefault="0044692D" w:rsidP="00DD1E52">
            <w:pPr>
              <w:pStyle w:val="NoSpacing"/>
              <w:keepLines/>
            </w:pPr>
          </w:p>
        </w:tc>
      </w:tr>
      <w:tr w:rsidR="00286DE7" w:rsidTr="003F2C5C">
        <w:tc>
          <w:tcPr>
            <w:tcW w:w="4395" w:type="dxa"/>
          </w:tcPr>
          <w:p w:rsidR="00A2721C" w:rsidRDefault="0044692D" w:rsidP="00DD1E52">
            <w:pPr>
              <w:pStyle w:val="NoSpacing"/>
              <w:keepLines/>
            </w:pPr>
          </w:p>
        </w:tc>
        <w:tc>
          <w:tcPr>
            <w:tcW w:w="425" w:type="dxa"/>
          </w:tcPr>
          <w:p w:rsidR="00A2721C" w:rsidRDefault="0044692D" w:rsidP="00DD1E52">
            <w:pPr>
              <w:pStyle w:val="NoSpacing"/>
              <w:keepLines/>
            </w:pPr>
          </w:p>
        </w:tc>
        <w:tc>
          <w:tcPr>
            <w:tcW w:w="4536" w:type="dxa"/>
            <w:tcBorders>
              <w:top w:val="single" w:sz="6" w:space="0" w:color="auto"/>
            </w:tcBorders>
          </w:tcPr>
          <w:p w:rsidR="00A2721C" w:rsidRDefault="0044692D" w:rsidP="00DD1E52">
            <w:pPr>
              <w:pStyle w:val="NoSpacing"/>
              <w:keepLines/>
            </w:pPr>
            <w:r>
              <w:t>Date</w:t>
            </w:r>
          </w:p>
        </w:tc>
      </w:tr>
      <w:tr w:rsidR="00286DE7" w:rsidTr="003F2C5C">
        <w:tc>
          <w:tcPr>
            <w:tcW w:w="4395" w:type="dxa"/>
          </w:tcPr>
          <w:p w:rsidR="00A2721C" w:rsidRDefault="0044692D" w:rsidP="00DD1E52">
            <w:pPr>
              <w:pStyle w:val="NoSpacing"/>
              <w:keepLines/>
            </w:pPr>
          </w:p>
        </w:tc>
        <w:tc>
          <w:tcPr>
            <w:tcW w:w="425" w:type="dxa"/>
          </w:tcPr>
          <w:p w:rsidR="00A2721C" w:rsidRDefault="0044692D" w:rsidP="00DD1E52">
            <w:pPr>
              <w:pStyle w:val="NoSpacing"/>
              <w:keepLines/>
            </w:pPr>
          </w:p>
        </w:tc>
        <w:tc>
          <w:tcPr>
            <w:tcW w:w="4536" w:type="dxa"/>
          </w:tcPr>
          <w:p w:rsidR="00A2721C" w:rsidRDefault="0044692D" w:rsidP="00DD1E52">
            <w:pPr>
              <w:pStyle w:val="NoSpacing"/>
              <w:keepLines/>
            </w:pPr>
          </w:p>
        </w:tc>
      </w:tr>
      <w:tr w:rsidR="00286DE7" w:rsidTr="003F2C5C">
        <w:tc>
          <w:tcPr>
            <w:tcW w:w="4395" w:type="dxa"/>
          </w:tcPr>
          <w:p w:rsidR="00A2721C" w:rsidRDefault="0044692D" w:rsidP="00DD1E52">
            <w:pPr>
              <w:pStyle w:val="NoSpacing"/>
              <w:keepLines/>
            </w:pPr>
          </w:p>
        </w:tc>
        <w:tc>
          <w:tcPr>
            <w:tcW w:w="425" w:type="dxa"/>
          </w:tcPr>
          <w:p w:rsidR="00A2721C" w:rsidRDefault="0044692D" w:rsidP="00DD1E52">
            <w:pPr>
              <w:pStyle w:val="NoSpacing"/>
              <w:keepLines/>
            </w:pPr>
          </w:p>
        </w:tc>
        <w:tc>
          <w:tcPr>
            <w:tcW w:w="4536" w:type="dxa"/>
          </w:tcPr>
          <w:p w:rsidR="00A2721C" w:rsidRDefault="0044692D" w:rsidP="00DD1E52">
            <w:pPr>
              <w:pStyle w:val="NoSpacing"/>
              <w:keepLines/>
            </w:pPr>
            <w:r>
              <w:t xml:space="preserve">I have the authority to bind the </w:t>
            </w:r>
            <w:r>
              <w:t>respondent.</w:t>
            </w:r>
          </w:p>
        </w:tc>
      </w:tr>
    </w:tbl>
    <w:p w:rsidR="002951D2" w:rsidRDefault="0044692D" w:rsidP="0044692D">
      <w:pPr>
        <w:pStyle w:val="Heading1"/>
      </w:pPr>
      <w:r>
        <w:br w:type="page"/>
      </w:r>
      <w:bookmarkStart w:id="121" w:name="_Toc269632959"/>
      <w:bookmarkStart w:id="122" w:name="_Toc272766252"/>
      <w:bookmarkStart w:id="123" w:name="_Toc499539066"/>
      <w:r w:rsidRPr="00504829">
        <w:lastRenderedPageBreak/>
        <w:t xml:space="preserve">APPENDIX C – </w:t>
      </w:r>
      <w:r>
        <w:t>PRICING</w:t>
      </w:r>
      <w:bookmarkEnd w:id="121"/>
      <w:bookmarkEnd w:id="122"/>
      <w:bookmarkEnd w:id="123"/>
    </w:p>
    <w:p w:rsidR="007F477E" w:rsidRPr="00A02757" w:rsidRDefault="0044692D" w:rsidP="007F477E">
      <w:pPr>
        <w:pStyle w:val="Heading-Appendix"/>
        <w:rPr>
          <w:lang w:val="en-GB"/>
        </w:rPr>
      </w:pPr>
      <w:r>
        <w:rPr>
          <w:szCs w:val="20"/>
        </w:rPr>
        <w:t>1.</w:t>
      </w:r>
      <w:r>
        <w:rPr>
          <w:szCs w:val="20"/>
        </w:rPr>
        <w:tab/>
      </w:r>
      <w:r w:rsidRPr="00A02757">
        <w:rPr>
          <w:lang w:val="en-GB"/>
        </w:rPr>
        <w:t xml:space="preserve">Instructions on How to </w:t>
      </w:r>
      <w:r>
        <w:rPr>
          <w:lang w:val="en-GB"/>
        </w:rPr>
        <w:t>Provide</w:t>
      </w:r>
      <w:r w:rsidRPr="00A02757">
        <w:rPr>
          <w:lang w:val="en-GB"/>
        </w:rPr>
        <w:t xml:space="preserve"> </w:t>
      </w:r>
      <w:r w:rsidRPr="00A02757">
        <w:rPr>
          <w:lang w:val="en-GB"/>
        </w:rPr>
        <w:t>Pricing</w:t>
      </w:r>
    </w:p>
    <w:p w:rsidR="00F76A5C" w:rsidRDefault="0044692D" w:rsidP="0050473C">
      <w:pPr>
        <w:numPr>
          <w:ilvl w:val="0"/>
          <w:numId w:val="1"/>
        </w:numPr>
      </w:pPr>
      <w:r>
        <w:t xml:space="preserve">Respondents should provide the information requested under section 3 below (“Required Pricing Information”) by reproducing and completing the table below in their quotations, or, </w:t>
      </w:r>
      <w:r>
        <w:t>if there is no table below, by completing the attached form and including it in their quotations.</w:t>
      </w:r>
    </w:p>
    <w:p w:rsidR="007F477E" w:rsidRDefault="0044692D" w:rsidP="0050473C">
      <w:pPr>
        <w:numPr>
          <w:ilvl w:val="0"/>
          <w:numId w:val="1"/>
        </w:numPr>
      </w:pPr>
      <w:r>
        <w:t>Pricing</w:t>
      </w:r>
      <w:r w:rsidRPr="00A02757">
        <w:t xml:space="preserve"> </w:t>
      </w:r>
      <w:r>
        <w:t>must</w:t>
      </w:r>
      <w:r w:rsidRPr="00A02757">
        <w:t xml:space="preserve"> be provided in </w:t>
      </w:r>
      <w:r>
        <w:t>Bermuda</w:t>
      </w:r>
      <w:r w:rsidRPr="00A02757">
        <w:t xml:space="preserve"> funds, inclusive of all applicable duties and taxes </w:t>
      </w:r>
      <w:r w:rsidRPr="00A02757">
        <w:t xml:space="preserve">which should be itemized </w:t>
      </w:r>
      <w:r w:rsidRPr="00A02757">
        <w:t>separately</w:t>
      </w:r>
      <w:r>
        <w:t>.</w:t>
      </w:r>
    </w:p>
    <w:p w:rsidR="007F477E" w:rsidRPr="00A02757" w:rsidRDefault="0044692D" w:rsidP="0050473C">
      <w:pPr>
        <w:numPr>
          <w:ilvl w:val="0"/>
          <w:numId w:val="1"/>
        </w:numPr>
      </w:pPr>
      <w:r>
        <w:rPr>
          <w:rFonts w:cs="Arial"/>
          <w:szCs w:val="20"/>
        </w:rPr>
        <w:t>Pricing</w:t>
      </w:r>
      <w:r w:rsidRPr="00A02757">
        <w:rPr>
          <w:rFonts w:cs="Arial"/>
          <w:szCs w:val="20"/>
        </w:rPr>
        <w:t xml:space="preserve"> quoted by the </w:t>
      </w:r>
      <w:r>
        <w:rPr>
          <w:rFonts w:cs="Arial"/>
          <w:szCs w:val="20"/>
        </w:rPr>
        <w:t>respondent</w:t>
      </w:r>
      <w:r w:rsidRPr="00A02757">
        <w:rPr>
          <w:rFonts w:cs="Arial"/>
          <w:szCs w:val="20"/>
        </w:rPr>
        <w:t xml:space="preserve"> </w:t>
      </w:r>
      <w:r>
        <w:rPr>
          <w:rFonts w:cs="Arial"/>
          <w:szCs w:val="20"/>
        </w:rPr>
        <w:t>must</w:t>
      </w:r>
      <w:r w:rsidRPr="00A02757">
        <w:rPr>
          <w:rFonts w:cs="Arial"/>
          <w:szCs w:val="20"/>
        </w:rPr>
        <w:t xml:space="preserve"> be all-inclusive and </w:t>
      </w:r>
      <w:r>
        <w:rPr>
          <w:rFonts w:cs="Arial"/>
          <w:szCs w:val="20"/>
        </w:rPr>
        <w:t>must</w:t>
      </w:r>
      <w:r w:rsidRPr="00A02757">
        <w:rPr>
          <w:rFonts w:cs="Arial"/>
          <w:szCs w:val="20"/>
        </w:rPr>
        <w:t xml:space="preserve"> include </w:t>
      </w:r>
      <w:r w:rsidRPr="00A02757">
        <w:rPr>
          <w:lang w:val="en-GB"/>
        </w:rPr>
        <w:t>all labour and material costs, all travel and carriage costs, all insurance cos</w:t>
      </w:r>
      <w:r>
        <w:rPr>
          <w:lang w:val="en-GB"/>
        </w:rPr>
        <w:t>ts, all costs of delivery</w:t>
      </w:r>
      <w:r w:rsidRPr="00A02757">
        <w:rPr>
          <w:lang w:val="en-GB"/>
        </w:rPr>
        <w:t>, all costs of installation and set-up, including any pre-delivery i</w:t>
      </w:r>
      <w:r w:rsidRPr="00A02757">
        <w:rPr>
          <w:lang w:val="en-GB"/>
        </w:rPr>
        <w:t>nspection charges, and all other overhead, including any fees or other charges required by law</w:t>
      </w:r>
      <w:r w:rsidRPr="00A02757">
        <w:rPr>
          <w:rFonts w:cs="Arial"/>
          <w:szCs w:val="20"/>
        </w:rPr>
        <w:t>.</w:t>
      </w:r>
    </w:p>
    <w:p w:rsidR="007F477E" w:rsidRPr="00A02757" w:rsidRDefault="0044692D" w:rsidP="007F477E">
      <w:pPr>
        <w:pStyle w:val="Heading-Appendix"/>
        <w:rPr>
          <w:lang w:val="en-US"/>
        </w:rPr>
      </w:pPr>
      <w:r>
        <w:rPr>
          <w:lang w:val="en-GB"/>
        </w:rPr>
        <w:t>2.</w:t>
      </w:r>
      <w:r>
        <w:rPr>
          <w:lang w:val="en-GB"/>
        </w:rPr>
        <w:tab/>
      </w:r>
      <w:r w:rsidRPr="00A02757">
        <w:rPr>
          <w:lang w:val="en-GB"/>
        </w:rPr>
        <w:t>Evaluation of Pricing</w:t>
      </w:r>
    </w:p>
    <w:p w:rsidR="002951D2" w:rsidRDefault="0044692D" w:rsidP="007F477E">
      <w:pPr>
        <w:rPr>
          <w:color w:val="000000" w:themeColor="text1"/>
        </w:rPr>
      </w:pPr>
      <w:r>
        <w:rPr>
          <w:color w:val="000000" w:themeColor="text1"/>
        </w:rPr>
        <w:t xml:space="preserve">Pricing is worth </w:t>
      </w:r>
      <w:r>
        <w:rPr>
          <w:rFonts w:eastAsia="Arial" w:cs="Arial"/>
          <w:szCs w:val="20"/>
        </w:rPr>
        <w:t>30</w:t>
      </w:r>
      <w:r w:rsidRPr="00B7771A">
        <w:t xml:space="preserve"> </w:t>
      </w:r>
      <w:r>
        <w:rPr>
          <w:color w:val="000000" w:themeColor="text1"/>
        </w:rPr>
        <w:t>points of the total score.</w:t>
      </w:r>
    </w:p>
    <w:p w:rsidR="002951D2" w:rsidRDefault="0044692D">
      <w:pPr>
        <w:rPr>
          <w:color w:val="000000" w:themeColor="text1"/>
        </w:rPr>
      </w:pPr>
      <w:r>
        <w:rPr>
          <w:rFonts w:eastAsia="Arial" w:cs="Arial"/>
          <w:color w:val="000000"/>
        </w:rPr>
        <w:t>The maximum number of points assigned to the financial quotation is allocated to the low</w:t>
      </w:r>
      <w:r>
        <w:rPr>
          <w:rFonts w:eastAsia="Arial" w:cs="Arial"/>
          <w:color w:val="000000"/>
        </w:rPr>
        <w:t>est price quotation.  All other price quotations receive points in inverse proportion. The point’s allotment will be calculated based in accordance with the following formula.  </w:t>
      </w:r>
    </w:p>
    <w:p w:rsidR="00286DE7" w:rsidRDefault="0044692D">
      <w:r>
        <w:rPr>
          <w:rFonts w:eastAsia="Arial" w:cs="Arial"/>
          <w:color w:val="000000"/>
        </w:rPr>
        <w:t xml:space="preserve">Maximum number of Points X (Lowest Price quotation/Price of the quotation </w:t>
      </w:r>
      <w:r>
        <w:rPr>
          <w:rFonts w:eastAsia="Arial" w:cs="Arial"/>
          <w:color w:val="000000"/>
        </w:rPr>
        <w:t>evaluated) = Scored Points</w:t>
      </w:r>
      <w:proofErr w:type="gramStart"/>
      <w:r>
        <w:rPr>
          <w:rFonts w:eastAsia="Arial" w:cs="Arial"/>
          <w:color w:val="000000"/>
        </w:rPr>
        <w:t>  e.g</w:t>
      </w:r>
      <w:proofErr w:type="gramEnd"/>
      <w:r>
        <w:rPr>
          <w:rFonts w:eastAsia="Arial" w:cs="Arial"/>
          <w:color w:val="000000"/>
        </w:rPr>
        <w:t>. 40 points x (150/200) = 30 points</w:t>
      </w:r>
    </w:p>
    <w:p w:rsidR="003D3728" w:rsidRDefault="0044692D" w:rsidP="003D3728">
      <w:pPr>
        <w:rPr>
          <w:lang w:val="en-US"/>
        </w:rPr>
      </w:pPr>
      <w:r>
        <w:rPr>
          <w:lang w:val="en-US"/>
        </w:rPr>
        <w:t xml:space="preserve">In addition to any rights to verify, clarify and supplement, </w:t>
      </w:r>
    </w:p>
    <w:p w:rsidR="003D3728" w:rsidRPr="00B02C4B" w:rsidRDefault="0044692D" w:rsidP="0050473C">
      <w:pPr>
        <w:pStyle w:val="ListParagraph"/>
        <w:numPr>
          <w:ilvl w:val="0"/>
          <w:numId w:val="11"/>
        </w:numPr>
        <w:ind w:left="709" w:hanging="640"/>
        <w:rPr>
          <w:rFonts w:eastAsiaTheme="minorHAnsi"/>
          <w:lang w:val="en-US"/>
        </w:rPr>
      </w:pPr>
      <w:r w:rsidRPr="00B02C4B">
        <w:rPr>
          <w:rFonts w:eastAsiaTheme="minorHAnsi"/>
          <w:lang w:val="en-US"/>
        </w:rPr>
        <w:t xml:space="preserve">The Government will examine the responses to determine whether they are complete, whether any computational errors have been </w:t>
      </w:r>
      <w:r w:rsidRPr="00B02C4B">
        <w:rPr>
          <w:rFonts w:eastAsiaTheme="minorHAnsi"/>
          <w:lang w:val="en-US"/>
        </w:rPr>
        <w:t>made, whether the documents have been properly signed, and whether the bids are generally in order.</w:t>
      </w:r>
    </w:p>
    <w:p w:rsidR="003D3728" w:rsidRPr="00B02C4B" w:rsidRDefault="0044692D" w:rsidP="0050473C">
      <w:pPr>
        <w:pStyle w:val="ListParagraph"/>
        <w:numPr>
          <w:ilvl w:val="0"/>
          <w:numId w:val="11"/>
        </w:numPr>
        <w:ind w:left="709" w:hanging="640"/>
        <w:rPr>
          <w:rFonts w:eastAsiaTheme="minorHAnsi"/>
          <w:lang w:val="en-US"/>
        </w:rPr>
      </w:pPr>
      <w:r w:rsidRPr="00B02C4B">
        <w:rPr>
          <w:rFonts w:eastAsiaTheme="minorHAnsi"/>
          <w:lang w:val="en-US"/>
        </w:rPr>
        <w:t>Arithmetical errors will be rectified on the following basis:</w:t>
      </w:r>
    </w:p>
    <w:p w:rsidR="00B02C4B" w:rsidRDefault="0044692D" w:rsidP="0050473C">
      <w:pPr>
        <w:pStyle w:val="ListParagraph"/>
        <w:numPr>
          <w:ilvl w:val="1"/>
          <w:numId w:val="11"/>
        </w:numPr>
        <w:ind w:left="1276" w:hanging="643"/>
        <w:rPr>
          <w:rFonts w:eastAsiaTheme="minorHAnsi"/>
          <w:lang w:val="en-US"/>
        </w:rPr>
      </w:pPr>
      <w:r w:rsidRPr="00B02C4B">
        <w:rPr>
          <w:rFonts w:eastAsiaTheme="minorHAnsi"/>
          <w:lang w:val="en-US"/>
        </w:rPr>
        <w:t>Where there is a discrepancy between the unit price and the total price that is obtained by mu</w:t>
      </w:r>
      <w:r w:rsidRPr="00B02C4B">
        <w:rPr>
          <w:rFonts w:eastAsiaTheme="minorHAnsi"/>
          <w:lang w:val="en-US"/>
        </w:rPr>
        <w:t xml:space="preserve">ltiplying the unit price and quantity, the unit price shall prevail and the total price shall be corrected. If the </w:t>
      </w:r>
      <w:r>
        <w:rPr>
          <w:rFonts w:eastAsiaTheme="minorHAnsi"/>
          <w:lang w:val="en-US"/>
        </w:rPr>
        <w:t>respondent</w:t>
      </w:r>
      <w:r w:rsidRPr="00B02C4B">
        <w:rPr>
          <w:rFonts w:eastAsiaTheme="minorHAnsi"/>
          <w:lang w:val="en-US"/>
        </w:rPr>
        <w:t xml:space="preserve"> does not accept the correction of errors, its Bid will be rejected. If there is a discrepancy between words and figures the amount</w:t>
      </w:r>
      <w:r w:rsidRPr="00B02C4B">
        <w:rPr>
          <w:rFonts w:eastAsiaTheme="minorHAnsi"/>
          <w:lang w:val="en-US"/>
        </w:rPr>
        <w:t xml:space="preserve"> in words will prevail;</w:t>
      </w:r>
    </w:p>
    <w:p w:rsidR="00B02C4B" w:rsidRDefault="0044692D" w:rsidP="0050473C">
      <w:pPr>
        <w:pStyle w:val="ListParagraph"/>
        <w:numPr>
          <w:ilvl w:val="1"/>
          <w:numId w:val="11"/>
        </w:numPr>
        <w:ind w:left="1276" w:hanging="643"/>
        <w:rPr>
          <w:rFonts w:eastAsiaTheme="minorHAnsi"/>
          <w:lang w:val="en-US"/>
        </w:rPr>
      </w:pPr>
      <w:r w:rsidRPr="00B02C4B">
        <w:rPr>
          <w:rFonts w:eastAsiaTheme="minorHAnsi"/>
          <w:lang w:val="en-US"/>
        </w:rPr>
        <w:t>Where there is a discrepancy between the amounts in figures and in words, the amounts in words will govern; and</w:t>
      </w:r>
    </w:p>
    <w:p w:rsidR="003D3728" w:rsidRPr="00B02C4B" w:rsidRDefault="0044692D" w:rsidP="0050473C">
      <w:pPr>
        <w:pStyle w:val="ListParagraph"/>
        <w:numPr>
          <w:ilvl w:val="1"/>
          <w:numId w:val="11"/>
        </w:numPr>
        <w:ind w:left="1276" w:hanging="643"/>
        <w:rPr>
          <w:rFonts w:eastAsiaTheme="minorHAnsi"/>
          <w:lang w:val="en-US"/>
        </w:rPr>
      </w:pPr>
      <w:r w:rsidRPr="00B02C4B">
        <w:rPr>
          <w:rFonts w:eastAsiaTheme="minorHAnsi"/>
          <w:lang w:val="en-US"/>
        </w:rPr>
        <w:t>Where there is a discrepancy between the individual lump sums and the total amounts derived for the sum of the individua</w:t>
      </w:r>
      <w:r w:rsidRPr="00B02C4B">
        <w:rPr>
          <w:rFonts w:eastAsiaTheme="minorHAnsi"/>
          <w:lang w:val="en-US"/>
        </w:rPr>
        <w:t>l lump sum, the individual lump sum as quoted will govern, and the total amount will be corrected.</w:t>
      </w:r>
    </w:p>
    <w:p w:rsidR="007F477E" w:rsidRPr="00A02757" w:rsidRDefault="0044692D" w:rsidP="007F477E">
      <w:pPr>
        <w:pStyle w:val="Heading-Appendix"/>
        <w:rPr>
          <w:lang w:val="en-GB"/>
        </w:rPr>
      </w:pPr>
      <w:r>
        <w:rPr>
          <w:lang w:val="en-US"/>
        </w:rPr>
        <w:t>3.</w:t>
      </w:r>
      <w:r>
        <w:rPr>
          <w:lang w:val="en-US"/>
        </w:rPr>
        <w:tab/>
      </w:r>
      <w:r>
        <w:rPr>
          <w:lang w:val="en-US"/>
        </w:rPr>
        <w:t xml:space="preserve">Required </w:t>
      </w:r>
      <w:r w:rsidRPr="00A02757">
        <w:rPr>
          <w:lang w:val="en-US"/>
        </w:rPr>
        <w:t xml:space="preserve">Pricing </w:t>
      </w:r>
      <w:r>
        <w:rPr>
          <w:lang w:val="en-US"/>
        </w:rPr>
        <w:t>Information</w:t>
      </w:r>
      <w:r w:rsidRPr="00A02757">
        <w:rPr>
          <w:lang w:val="en-US"/>
        </w:rPr>
        <w:t xml:space="preserve"> </w:t>
      </w:r>
    </w:p>
    <w:p w:rsidR="007F477E" w:rsidRDefault="0044692D" w:rsidP="0044692D">
      <w:pPr>
        <w:spacing w:before="0"/>
        <w:rPr>
          <w:szCs w:val="20"/>
        </w:rPr>
      </w:pPr>
      <w:r>
        <w:t>See Annex B - Cruise Terminal Security Contract Pricing Schedule</w:t>
      </w:r>
      <w:r>
        <w:rPr>
          <w:szCs w:val="20"/>
        </w:rPr>
        <w:br w:type="page"/>
      </w:r>
    </w:p>
    <w:p w:rsidR="007F477E" w:rsidRDefault="0044692D" w:rsidP="0044692D">
      <w:pPr>
        <w:pStyle w:val="Heading1"/>
        <w:rPr>
          <w:snapToGrid w:val="0"/>
        </w:rPr>
      </w:pPr>
      <w:bookmarkStart w:id="124" w:name="_Toc269632960"/>
      <w:bookmarkStart w:id="125" w:name="_Toc272766253"/>
      <w:bookmarkStart w:id="126" w:name="_Toc499539067"/>
      <w:r w:rsidRPr="00345123">
        <w:lastRenderedPageBreak/>
        <w:t xml:space="preserve">APPENDIX </w:t>
      </w:r>
      <w:r>
        <w:t>D</w:t>
      </w:r>
      <w:r w:rsidRPr="00345123">
        <w:t xml:space="preserve"> – </w:t>
      </w:r>
      <w:r>
        <w:t>RFQ</w:t>
      </w:r>
      <w:r w:rsidRPr="00345123">
        <w:t xml:space="preserve"> P</w:t>
      </w:r>
      <w:r>
        <w:t>ARTICULARS</w:t>
      </w:r>
      <w:bookmarkEnd w:id="124"/>
      <w:bookmarkEnd w:id="125"/>
      <w:bookmarkEnd w:id="126"/>
    </w:p>
    <w:p w:rsidR="007F477E" w:rsidRDefault="0044692D" w:rsidP="007F477E">
      <w:pPr>
        <w:pStyle w:val="Heading2"/>
      </w:pPr>
      <w:bookmarkStart w:id="127" w:name="_Toc269632961"/>
      <w:bookmarkStart w:id="128" w:name="_Toc272766254"/>
      <w:bookmarkStart w:id="129" w:name="_Toc499539068"/>
      <w:r>
        <w:t>A</w:t>
      </w:r>
      <w:r w:rsidRPr="00345123">
        <w:t>. THE DELIVERABLES</w:t>
      </w:r>
      <w:bookmarkEnd w:id="127"/>
      <w:bookmarkEnd w:id="128"/>
      <w:bookmarkEnd w:id="129"/>
    </w:p>
    <w:p w:rsidR="007F477E" w:rsidRPr="0022706B" w:rsidRDefault="0044692D">
      <w:pPr>
        <w:spacing w:before="0"/>
        <w:rPr>
          <w:color w:val="000000"/>
          <w:szCs w:val="28"/>
          <w:highlight w:val="lightGray"/>
        </w:rPr>
      </w:pPr>
      <w:r>
        <w:rPr>
          <w:b/>
          <w:bCs/>
        </w:rPr>
        <w:t xml:space="preserve">Supply </w:t>
      </w:r>
      <w:r>
        <w:rPr>
          <w:b/>
          <w:bCs/>
        </w:rPr>
        <w:t>of Security Personnel based upon Ship Schedule</w:t>
      </w:r>
    </w:p>
    <w:p w:rsidR="00286DE7" w:rsidRDefault="0044692D">
      <w:r>
        <w:t>The 2018 Cruise Ship Schedule is to be used for assessing security manpower levels and for the purposes of calculating pricing based upon a ship's duration in port.</w:t>
      </w:r>
    </w:p>
    <w:p w:rsidR="00286DE7" w:rsidRDefault="0044692D">
      <w:r>
        <w:rPr>
          <w:b/>
          <w:bCs/>
        </w:rPr>
        <w:t>Statement of Requirements</w:t>
      </w:r>
    </w:p>
    <w:p w:rsidR="00286DE7" w:rsidRDefault="0044692D">
      <w:r>
        <w:rPr>
          <w:b/>
          <w:bCs/>
        </w:rPr>
        <w:t>Services requi</w:t>
      </w:r>
      <w:r>
        <w:rPr>
          <w:b/>
          <w:bCs/>
        </w:rPr>
        <w:t>red</w:t>
      </w:r>
    </w:p>
    <w:p w:rsidR="00286DE7" w:rsidRDefault="0044692D">
      <w:r>
        <w:t>The aim of the Cruise Terminal Security Service is to safeguard international shipping and related port operations against acts of unlawful interference by following the International Ship and Port Facility Security (ISPS) Code Port Facility Security P</w:t>
      </w:r>
      <w:r>
        <w:t>lan for the port in question.    </w:t>
      </w:r>
    </w:p>
    <w:p w:rsidR="00286DE7" w:rsidRDefault="0044692D">
      <w:r>
        <w:rPr>
          <w:b/>
          <w:bCs/>
        </w:rPr>
        <w:t>Objective</w:t>
      </w:r>
    </w:p>
    <w:p w:rsidR="00286DE7" w:rsidRDefault="0044692D">
      <w:r>
        <w:t>a. The primary objective of port security is to safeguard the ship, her passengers, crew and visitors against acts of unlawful interference perpetrated locally or aboard ship.  </w:t>
      </w:r>
    </w:p>
    <w:p w:rsidR="00286DE7" w:rsidRDefault="0044692D">
      <w:r>
        <w:t>b. It also seeks to protect the po</w:t>
      </w:r>
      <w:r>
        <w:t>rt facility, related support services and the wider public against acts of unlawful interference.</w:t>
      </w:r>
    </w:p>
    <w:p w:rsidR="00286DE7" w:rsidRDefault="0044692D">
      <w:r>
        <w:t>c. Bermuda’s Seaports are required by the UK Department for Transport (DfT) to provide a security operation commensurate with the requirements of the ISPS Cod</w:t>
      </w:r>
      <w:r>
        <w:t>e. </w:t>
      </w:r>
    </w:p>
    <w:p w:rsidR="00286DE7" w:rsidRDefault="0044692D">
      <w:r>
        <w:t>d. The Contractor must meet all the obligations placed upon the Port by the UK DfT as well as any other local security requirements enacted without notice by the Bermuda Police Service.  </w:t>
      </w:r>
    </w:p>
    <w:p w:rsidR="00286DE7" w:rsidRDefault="0044692D">
      <w:r>
        <w:t>e. Additionally the Contractor will be required to discharge cer</w:t>
      </w:r>
      <w:r>
        <w:t>tain obligations placed upon the Port Facility by HM Customs, Bermuda Immigration and the Bermuda Police Service.  These obligations centre on the supply of manpower for short periods of time to be present during the screening of suspected baggage and in t</w:t>
      </w:r>
      <w:r>
        <w:t>he presence of the person(s) in possession of the baggage.  Due to the short times involved it is normal for this manpower to be drawn from existing manpower on site.</w:t>
      </w:r>
    </w:p>
    <w:p w:rsidR="00286DE7" w:rsidRDefault="0044692D">
      <w:r>
        <w:rPr>
          <w:b/>
          <w:bCs/>
        </w:rPr>
        <w:t>Security Responsibilities</w:t>
      </w:r>
    </w:p>
    <w:p w:rsidR="00286DE7" w:rsidRDefault="0044692D">
      <w:r>
        <w:t xml:space="preserve">Security in Bermuda’s seaports comes under the direct </w:t>
      </w:r>
      <w:r>
        <w:t>responsibility of the Governor of Bermuda and is managed through the Department. </w:t>
      </w:r>
    </w:p>
    <w:p w:rsidR="00286DE7" w:rsidRDefault="0044692D">
      <w:r>
        <w:t>The primary objective of port security is to safeguard passengers, crew, ground personnel and the general public against acts of unlawful interference perpetrated aboard ship</w:t>
      </w:r>
      <w:r>
        <w:t xml:space="preserve"> or domestically within the jurisdiction.   In accordance with the United Nations body known as the International Maritime Organization (IMO) the UK is responsible for the local execution of the International Ship and Port Facility Security Code per a give</w:t>
      </w:r>
      <w:r>
        <w:t>n ports Port Facility Security Plan (PFSP).  The PFSP sets out policy and procedures in respect of the security of seaports and is the basis by which Standing Instructions and Procedures are developed.</w:t>
      </w:r>
    </w:p>
    <w:p w:rsidR="00286DE7" w:rsidRDefault="0044692D">
      <w:r>
        <w:lastRenderedPageBreak/>
        <w:t xml:space="preserve">Bermuda is a United Kingdom Overseas Territory and as </w:t>
      </w:r>
      <w:r>
        <w:t>such the provision of internationally mandated security in seaports is the responsibility of the UK Department for Transport’s (DfT) Maritime Security Compliance, Maritime Security and Resilience Division, delegated to the Governor of Bermuda with oversigh</w:t>
      </w:r>
      <w:r>
        <w:t>t from the Bermuda Shipping and Maritime Authority (BSMA) and implementation by the Department of Marine &amp; Ports.  The UK DfT is responsible for setting maritime and seaport security policy and the Department is responsible for the implementation and execu</w:t>
      </w:r>
      <w:r>
        <w:t>tion of that policy.</w:t>
      </w:r>
    </w:p>
    <w:p w:rsidR="00286DE7" w:rsidRDefault="0044692D">
      <w:r>
        <w:rPr>
          <w:b/>
          <w:bCs/>
        </w:rPr>
        <w:t>The Coordinator of Maritime Safety &amp; Security (CMSS)</w:t>
      </w:r>
    </w:p>
    <w:p w:rsidR="00286DE7" w:rsidRDefault="0044692D">
      <w:r>
        <w:t>The Coordinator of Maritime Safety &amp; Security is responsible for:</w:t>
      </w:r>
    </w:p>
    <w:p w:rsidR="00286DE7" w:rsidRDefault="0044692D">
      <w:r>
        <w:t>a. Ensuring as far as practicable the maintenance of a security regime that meets International Ship and Port Facili</w:t>
      </w:r>
      <w:r>
        <w:t>ty (ISPS) Code and national security requirements in seaport areas.</w:t>
      </w:r>
    </w:p>
    <w:p w:rsidR="00286DE7" w:rsidRDefault="0044692D">
      <w:r>
        <w:t xml:space="preserve">b. All matters relating to the operation of security at Seaports whilst maintaining the integrity of the contract provisions related to the Bermuda Seaport Security Programme. Monitoring, </w:t>
      </w:r>
      <w:r>
        <w:t>and where applicable, controlling and assisting the facilitation of passengers through the restricted areas of terminals to the ship’s gangway(s).   Similarly, on first arrival into port ensuring the smooth flow of passengers, crew and any other port perso</w:t>
      </w:r>
      <w:r>
        <w:t>nnel via HM Customs exit points (as overseen by the Customs Department during the periods that they are on site). </w:t>
      </w:r>
    </w:p>
    <w:p w:rsidR="00286DE7" w:rsidRDefault="0044692D">
      <w:r>
        <w:t xml:space="preserve">c. Liaison with Port Facility Security Officers (PFSO) with respect to fault reporting impacting security equipment, systems, and electronic </w:t>
      </w:r>
      <w:r>
        <w:t>or mechanical means of access and egress.</w:t>
      </w:r>
    </w:p>
    <w:p w:rsidR="00286DE7" w:rsidRDefault="0044692D">
      <w:r>
        <w:t xml:space="preserve">d. Monitoring the performance of the Contractor on a shift by shift basis, the CMSS will be the first contact point for the Contractor's Manager and security supervisors on matters relating to the execution of the </w:t>
      </w:r>
      <w:r>
        <w:t>contract, however the Contractor will be expected to liaise directly with PFSOs with respect to day to day operations of the Cruise Terminals.  The Seaport will supply and maintain all equipment used for the security screening of passengers, staff and thei</w:t>
      </w:r>
      <w:r>
        <w:t>r belongings. The Contractor will be required to provide other equipment as indicated within this document. The use of non-Seaport provided equipment is subject to the prior written approval of the CMSS.</w:t>
      </w:r>
    </w:p>
    <w:p w:rsidR="00286DE7" w:rsidRDefault="0044692D">
      <w:r>
        <w:t>e. The normal first contact for the Contractor's man</w:t>
      </w:r>
      <w:r>
        <w:t>agers within the Port Facility is the PFSO.  The CMSS will monitor the Contractor's performance against the contract provisions.</w:t>
      </w:r>
    </w:p>
    <w:p w:rsidR="00286DE7" w:rsidRDefault="0044692D">
      <w:r>
        <w:rPr>
          <w:b/>
          <w:bCs/>
        </w:rPr>
        <w:t>The Contractor will be required to:</w:t>
      </w:r>
    </w:p>
    <w:p w:rsidR="00286DE7" w:rsidRDefault="0044692D">
      <w:r>
        <w:t>a. Provide a security supervisor for each shift who must be available at one or more termin</w:t>
      </w:r>
      <w:r>
        <w:t>als for a minimum of 40 hours per week.</w:t>
      </w:r>
    </w:p>
    <w:p w:rsidR="00286DE7" w:rsidRDefault="0044692D">
      <w:r>
        <w:t>b. Provide a staff member to deputise for the supervisor to provide cover for any absence of the lead supervisor for holiday or otherwise when called away from port facility.</w:t>
      </w:r>
    </w:p>
    <w:p w:rsidR="00286DE7" w:rsidRDefault="0044692D">
      <w:r>
        <w:t>c. Provide a mobile telephone, pager or r</w:t>
      </w:r>
      <w:r>
        <w:t>adio for their supervisor who will be required to respond when called.  Provisions should be made for email and access to email.</w:t>
      </w:r>
    </w:p>
    <w:p w:rsidR="00286DE7" w:rsidRDefault="0044692D">
      <w:r>
        <w:lastRenderedPageBreak/>
        <w:t>d. Ensure that supervisors and staff operate in accordance with the requirements of the Port Facility Security Plan.</w:t>
      </w:r>
    </w:p>
    <w:p w:rsidR="00286DE7" w:rsidRDefault="0044692D">
      <w:r>
        <w:t xml:space="preserve">e. Ensure </w:t>
      </w:r>
      <w:r>
        <w:t>that the manager and supervisors have appropriate disciplinary powers over the Contractor's staff and must be charged with addressing such disciplinary problems as may arise.</w:t>
      </w:r>
    </w:p>
    <w:p w:rsidR="00286DE7" w:rsidRDefault="0044692D">
      <w:r>
        <w:t>f. Ensure that supervisors are trained in respect to security issues, specificall</w:t>
      </w:r>
      <w:r>
        <w:t>y bomb warnings, unattended baggage etc.</w:t>
      </w:r>
    </w:p>
    <w:p w:rsidR="00286DE7" w:rsidRDefault="0044692D">
      <w:r>
        <w:t>g. Ensure that the legislative requirements of the Maritime Security Act 1997 and Marine Board (Prohibited Areas) Notice 2010 are carried out to the highest standard whilst providing a courteous and efficient servic</w:t>
      </w:r>
      <w:r>
        <w:t>e for passengers, visitors and staff.</w:t>
      </w:r>
    </w:p>
    <w:p w:rsidR="00286DE7" w:rsidRDefault="0044692D">
      <w:r>
        <w:t>h. Use only staff qualified and trained in accordance with standards set by UK Maritime Security Training Manual (Version 4).</w:t>
      </w:r>
    </w:p>
    <w:p w:rsidR="00286DE7" w:rsidRDefault="0044692D">
      <w:r>
        <w:rPr>
          <w:b/>
          <w:bCs/>
        </w:rPr>
        <w:t>Contract Details</w:t>
      </w:r>
    </w:p>
    <w:p w:rsidR="00286DE7" w:rsidRDefault="0044692D">
      <w:r>
        <w:t>The initial term of the contract will be for a period of two (2) years, wit</w:t>
      </w:r>
      <w:r>
        <w:t>h an option for (2)two, (1) one year extensions based upon satisfactory performance.</w:t>
      </w:r>
    </w:p>
    <w:p w:rsidR="00286DE7" w:rsidRDefault="0044692D">
      <w:r>
        <w:t>The core hours required are:</w:t>
      </w:r>
    </w:p>
    <w:p w:rsidR="00286DE7" w:rsidRDefault="0044692D">
      <w:pPr>
        <w:numPr>
          <w:ilvl w:val="0"/>
          <w:numId w:val="19"/>
        </w:numPr>
        <w:spacing w:after="0"/>
      </w:pPr>
      <w:r>
        <w:t>In accordance with the Bermuda Cruise Ship Schedule for the period of time that a cruise ship is in port.</w:t>
      </w:r>
    </w:p>
    <w:p w:rsidR="00286DE7" w:rsidRDefault="0044692D">
      <w:pPr>
        <w:numPr>
          <w:ilvl w:val="0"/>
          <w:numId w:val="19"/>
        </w:numPr>
        <w:spacing w:before="0" w:after="0"/>
      </w:pPr>
      <w:r>
        <w:t>Subject to extension or modification</w:t>
      </w:r>
      <w:r>
        <w:t>, as required, with flexibility to react to ship arrivals and departures at short notice in order to meet the operational requirements resulting from changes to cruise ship schedules.</w:t>
      </w:r>
    </w:p>
    <w:p w:rsidR="00286DE7" w:rsidRDefault="0044692D">
      <w:pPr>
        <w:numPr>
          <w:ilvl w:val="0"/>
          <w:numId w:val="19"/>
        </w:numPr>
        <w:spacing w:before="0" w:after="0"/>
      </w:pPr>
      <w:r>
        <w:t>Liable to operational change if cruise lines modify their schedules by t</w:t>
      </w:r>
      <w:r>
        <w:t>he addition or reduction of their hours in port.</w:t>
      </w:r>
    </w:p>
    <w:p w:rsidR="00286DE7" w:rsidRDefault="0044692D">
      <w:pPr>
        <w:numPr>
          <w:ilvl w:val="0"/>
          <w:numId w:val="19"/>
        </w:numPr>
        <w:spacing w:before="0" w:after="0"/>
      </w:pPr>
      <w:r>
        <w:t>Every endeavour will be made to provide as much notice as possible of any changes in ETA or ETD and the Contractor should obtain the most up to date information from the Bermuda Maritime Operations Centre as</w:t>
      </w:r>
      <w:r>
        <w:t xml:space="preserve"> required.  The Contractor must meet all ISPS security obligations relating to work stemming from additional or re-scheduled cruise calls and at short notice to the best of their ability.</w:t>
      </w:r>
    </w:p>
    <w:p w:rsidR="00286DE7" w:rsidRDefault="0044692D">
      <w:pPr>
        <w:numPr>
          <w:ilvl w:val="0"/>
          <w:numId w:val="19"/>
        </w:numPr>
        <w:spacing w:before="0" w:after="0"/>
      </w:pPr>
      <w:r>
        <w:t xml:space="preserve">Unless stated otherwise all the required services listed below are </w:t>
      </w:r>
      <w:r>
        <w:t>applicable.</w:t>
      </w:r>
    </w:p>
    <w:p w:rsidR="00286DE7" w:rsidRDefault="0044692D">
      <w:pPr>
        <w:numPr>
          <w:ilvl w:val="0"/>
          <w:numId w:val="19"/>
        </w:numPr>
        <w:spacing w:before="0" w:after="0"/>
      </w:pPr>
      <w:r>
        <w:t xml:space="preserve">Tenderers are required to provide a method statement that will demonstrate how circumstances outside of core hours, such as adverse weather conditions, diversions, delays, emergency situations, will be dealt with. The tenders are also required </w:t>
      </w:r>
      <w:r>
        <w:t>to show establishment figures that will cover contract services for the duration of the contract period.</w:t>
      </w:r>
    </w:p>
    <w:p w:rsidR="00286DE7" w:rsidRDefault="0044692D">
      <w:pPr>
        <w:numPr>
          <w:ilvl w:val="0"/>
          <w:numId w:val="19"/>
        </w:numPr>
        <w:spacing w:before="0" w:after="0"/>
      </w:pPr>
      <w:r>
        <w:t>Tenderers should be cognisant that the hours of security operations will be subject to constant review following which manpower within terminals and ho</w:t>
      </w:r>
      <w:r>
        <w:t>urs of operation could be subject to amendment.</w:t>
      </w:r>
    </w:p>
    <w:p w:rsidR="00286DE7" w:rsidRDefault="0044692D">
      <w:pPr>
        <w:numPr>
          <w:ilvl w:val="0"/>
          <w:numId w:val="19"/>
        </w:numPr>
        <w:spacing w:before="0"/>
      </w:pPr>
      <w:r>
        <w:t xml:space="preserve">Tenderers must confirm in their submission their ability to satisfy the Port’s requirements to retain absolute flexibility in terms of hours of operation and to identify any impact on their tender. Tenderers </w:t>
      </w:r>
      <w:r>
        <w:t>must also demonstrate how the services provided would be managed and how the manager and supervisors will manage the service provision.</w:t>
      </w:r>
    </w:p>
    <w:p w:rsidR="00286DE7" w:rsidRDefault="0044692D">
      <w:r>
        <w:rPr>
          <w:b/>
          <w:bCs/>
        </w:rPr>
        <w:lastRenderedPageBreak/>
        <w:t>Control of Security Restricted Areas (SRA’s)</w:t>
      </w:r>
    </w:p>
    <w:p w:rsidR="00286DE7" w:rsidRDefault="0044692D">
      <w:r>
        <w:t>The staffing required for the control of the Security Restricted Areas at t</w:t>
      </w:r>
      <w:r>
        <w:t>he access points is to be in accordance with PFSP requirements and "best practice".   The result may be procedural changes from time to time and security events in the world may also require changes to threat levels and security screening practices in turn</w:t>
      </w:r>
      <w:r>
        <w:t>.  The following procedures provide for the minimum standards acceptable to the UK DfT and the Dept. of Marine &amp; Ports.  The requirements may have to be amended in light of regulatory changes. </w:t>
      </w:r>
    </w:p>
    <w:p w:rsidR="00286DE7" w:rsidRDefault="0044692D">
      <w:r>
        <w:t>Staffing levels must not fall below the minimum Seaport standa</w:t>
      </w:r>
      <w:r>
        <w:t>rd outlined by the Port Facility Security Plan. Tenderers should state how they would achieve or better the standards and supply an indication of the numbers of staff to be provided for a specific number of operational hours. </w:t>
      </w:r>
    </w:p>
    <w:p w:rsidR="00286DE7" w:rsidRDefault="0044692D">
      <w:r>
        <w:t>The Contractor is to ensure t</w:t>
      </w:r>
      <w:r>
        <w:t>hat all staff are fully conversant with the Seaport Security Programme and the related SOPs that they may be required to create. Deviation from the manual is not acceptable unless the PFSO or CMSS has been consulted and authorise a deviation that still ful</w:t>
      </w:r>
      <w:r>
        <w:t>fils international security obligations within the PFSP.  Where any manager or authorised officer within a Cruise Terminal area observes a failure by contract staff to follow the Port Facility Security Plan the security supervisor will be notified and corr</w:t>
      </w:r>
      <w:r>
        <w:t>ective action is to be carried out immediately.</w:t>
      </w:r>
    </w:p>
    <w:p w:rsidR="00286DE7" w:rsidRDefault="0044692D">
      <w:r>
        <w:rPr>
          <w:b/>
          <w:bCs/>
        </w:rPr>
        <w:t>Guidelines Regarding Staffing Levels and Service</w:t>
      </w:r>
    </w:p>
    <w:p w:rsidR="00286DE7" w:rsidRDefault="0044692D">
      <w:r>
        <w:t>The following is a guideline for the purposes of tendering but Contractors are to refer to the Port Facility Security Plan for further guidance.</w:t>
      </w:r>
    </w:p>
    <w:p w:rsidR="00286DE7" w:rsidRDefault="0044692D">
      <w:r>
        <w:rPr>
          <w:b/>
          <w:bCs/>
        </w:rPr>
        <w:t>Access Control</w:t>
      </w:r>
      <w:r>
        <w:rPr>
          <w:b/>
          <w:bCs/>
        </w:rPr>
        <w:t xml:space="preserve"> at Gates</w:t>
      </w:r>
    </w:p>
    <w:p w:rsidR="00286DE7" w:rsidRDefault="0044692D">
      <w:r>
        <w:t>The Contractor must ensure that the security screening of all personnel and staff passing through the security control area, together with any items they are carrying is carried out to UK Maritime Security Training Manual (Version 4) standards as</w:t>
      </w:r>
      <w:r>
        <w:t xml:space="preserve"> amended by the DfT for UK and UKOT seaport areas. This may involve the use of approved screening and X-ray equipment as supplied by the port.</w:t>
      </w:r>
    </w:p>
    <w:p w:rsidR="00286DE7" w:rsidRDefault="0044692D">
      <w:r>
        <w:t>Prior to staff and personnel passing through an access gate, verification that they are in possession of a curren</w:t>
      </w:r>
      <w:r>
        <w:t>t (not expired) Restricted Area Pass (RAP) shall occur, or a Government issues photo ID will be used to validate that their name is on the visitor’s list supplied for that ship’s visit.  </w:t>
      </w:r>
    </w:p>
    <w:p w:rsidR="00286DE7" w:rsidRDefault="0044692D">
      <w:r>
        <w:t>There is a requirement to carry out physical body and bag searches o</w:t>
      </w:r>
      <w:r>
        <w:t>f staff and personnel at these points as required by PFSP and consideration should be given to gender requirements in relation to personnel screening.</w:t>
      </w:r>
    </w:p>
    <w:p w:rsidR="00286DE7" w:rsidRDefault="0044692D">
      <w:r>
        <w:t xml:space="preserve">There must be 1 male and 1 female security officer positioned within Cruise Terminal entry points.  Walk </w:t>
      </w:r>
      <w:r>
        <w:t>through metal detectors and X-ray machines for screening belongings are provided at each Terminal.</w:t>
      </w:r>
    </w:p>
    <w:p w:rsidR="00286DE7" w:rsidRDefault="0044692D">
      <w:r>
        <w:rPr>
          <w:b/>
          <w:bCs/>
        </w:rPr>
        <w:t>Searching of Staff and Other Persons</w:t>
      </w:r>
    </w:p>
    <w:p w:rsidR="00286DE7" w:rsidRDefault="0044692D">
      <w:r>
        <w:lastRenderedPageBreak/>
        <w:t xml:space="preserve">The standard of searching should be such that it ensures a person is not able to pass beyond the point of search whilst </w:t>
      </w:r>
      <w:r>
        <w:t>carrying any prohibited articles.</w:t>
      </w:r>
    </w:p>
    <w:p w:rsidR="00286DE7" w:rsidRDefault="0044692D">
      <w:r>
        <w:t>Searches of staff will be undertaken by security officers and only with the consent of the person to be searched. Disabled people and people whose religious or cultural background may make them sensitive to search, or whos</w:t>
      </w:r>
      <w:r>
        <w:t>e dress makes searching difficult, are subject to the same conditions as other staff, but in every case they shall be asked if they agree to being searched. In the event a person refuses to be searched, they are to be denied access into the seaport’s restr</w:t>
      </w:r>
      <w:r>
        <w:t>icted area.   It is accepted that searching may be a difficult task – and whilst it is necessary to meet PFSP standards, security staff must be aware that customer service is paramount, and the dignity of persons should be preserved whenever possible. </w:t>
      </w:r>
    </w:p>
    <w:p w:rsidR="00286DE7" w:rsidRDefault="0044692D">
      <w:r>
        <w:t>Ten</w:t>
      </w:r>
      <w:r>
        <w:t>derers should specify how their training will be undertaken and how the balance of security/customer service is to be achieved.</w:t>
      </w:r>
    </w:p>
    <w:p w:rsidR="00286DE7" w:rsidRDefault="0044692D">
      <w:r>
        <w:t xml:space="preserve">Male security officers must only search male staff and female security officers must only search female staff. This requirement </w:t>
      </w:r>
      <w:r>
        <w:t>applies equally to seaport staff and business partners. If a staff member refuses to be searched, access beyond the point of search must be denied and the supervisor informed immediately. If the matter is not resolved it must be reported to the Port Facili</w:t>
      </w:r>
      <w:r>
        <w:t>ty Security Officer (PFSO) or his nominated representative and the CMSS.   Those persons identified within PFSP as persons exempt from search will be exempted from this requirement.</w:t>
      </w:r>
    </w:p>
    <w:p w:rsidR="00286DE7" w:rsidRDefault="0044692D">
      <w:r>
        <w:t>Searches are to be of a sufficient depth to give reasonable assurance that</w:t>
      </w:r>
      <w:r>
        <w:t xml:space="preserve"> a staff member is not carrying explosives, component parts of explosive or incendiary devices, firearms or component parts of firearms or other weapons, which may be used to commit acts of violence.</w:t>
      </w:r>
    </w:p>
    <w:p w:rsidR="00286DE7" w:rsidRDefault="0044692D">
      <w:r>
        <w:t>If a staff member requests that a search be conducted in</w:t>
      </w:r>
      <w:r>
        <w:t xml:space="preserve"> private, this will be agreed to. When searching of a staff member is carried out in private, two searchers of the same sex as the person being searched must be present. If a person asks for a different officer to search them this should be accommodated wh</w:t>
      </w:r>
      <w:r>
        <w:t>ere possible.</w:t>
      </w:r>
    </w:p>
    <w:p w:rsidR="00286DE7" w:rsidRDefault="0044692D">
      <w:r>
        <w:t>Staff should also be searched in private if privacy is necessary to search to sufficient depth to establish if a staff member is in possession of a weapon.</w:t>
      </w:r>
    </w:p>
    <w:p w:rsidR="00286DE7" w:rsidRDefault="0044692D">
      <w:r>
        <w:t>The on-duty Supervisor should, in addition to supervising staff, observe persons appro</w:t>
      </w:r>
      <w:r>
        <w:t>aching the gate area to identify any person who attempts to evade a search or conceal a potential weapon or other prohibited article or device.</w:t>
      </w:r>
    </w:p>
    <w:p w:rsidR="00286DE7" w:rsidRDefault="0044692D">
      <w:r>
        <w:rPr>
          <w:b/>
          <w:bCs/>
        </w:rPr>
        <w:t>Vehicle Permits and Searches</w:t>
      </w:r>
    </w:p>
    <w:p w:rsidR="00286DE7" w:rsidRDefault="0044692D">
      <w:r>
        <w:t>The Contractor will be required to ensure that the searching of vehicles is carried</w:t>
      </w:r>
      <w:r>
        <w:t xml:space="preserve"> out in accordance with the Port Facility Security Plan.  A vehicle permit system is not utilised at the seaports given their small size, however vehicle access should be associated with a person verified as being authorized to be in the area in question a</w:t>
      </w:r>
      <w:r>
        <w:t>nd that person should be searched along with the vehicle.  All searches are to be logged in the search record book.</w:t>
      </w:r>
    </w:p>
    <w:p w:rsidR="00286DE7" w:rsidRDefault="0044692D">
      <w:r>
        <w:rPr>
          <w:b/>
          <w:bCs/>
        </w:rPr>
        <w:t>Escorted Vehicles</w:t>
      </w:r>
    </w:p>
    <w:p w:rsidR="00286DE7" w:rsidRDefault="0044692D">
      <w:r>
        <w:lastRenderedPageBreak/>
        <w:t>This security function is not required at Cruise Ports.</w:t>
      </w:r>
    </w:p>
    <w:p w:rsidR="00286DE7" w:rsidRDefault="0044692D">
      <w:r>
        <w:rPr>
          <w:b/>
          <w:bCs/>
        </w:rPr>
        <w:t>Confiscated (Dangerous) Items</w:t>
      </w:r>
    </w:p>
    <w:p w:rsidR="00286DE7" w:rsidRDefault="0044692D">
      <w:r>
        <w:t xml:space="preserve">Items considered potentially </w:t>
      </w:r>
      <w:r>
        <w:t>dangerous to restricted area personnel and ship personnel safety and security will not be permitted into the restricted area until such time as review by the PFSO and Ship’s Security has been completed.  In the event of such an item(s) being discovered/det</w:t>
      </w:r>
      <w:r>
        <w:t>ected/or</w:t>
      </w:r>
    </w:p>
    <w:p w:rsidR="00286DE7" w:rsidRDefault="0044692D">
      <w:r>
        <w:rPr>
          <w:b/>
          <w:bCs/>
        </w:rPr>
        <w:t>Items to Ship</w:t>
      </w:r>
    </w:p>
    <w:p w:rsidR="00286DE7" w:rsidRDefault="0044692D">
      <w:r>
        <w:t>The Contractor will oversee the processing of such items that must be collected and escorted and accounted for by the respective ship or ship agent (such as guns/ammunition/explosives for placement on or removal from a ship). It will</w:t>
      </w:r>
      <w:r>
        <w:t xml:space="preserve"> be necessary at times to notify or otherwise interact with government agencies (Customs &amp; Police) as appropriate and in such instances the CMSS should be notified. </w:t>
      </w:r>
    </w:p>
    <w:p w:rsidR="00286DE7" w:rsidRDefault="0044692D">
      <w:r>
        <w:rPr>
          <w:b/>
          <w:bCs/>
        </w:rPr>
        <w:t>Unattended Baggage</w:t>
      </w:r>
    </w:p>
    <w:p w:rsidR="00286DE7" w:rsidRDefault="0044692D">
      <w:r>
        <w:t>Contractor's staff must be able to respond to any piece of unattended b</w:t>
      </w:r>
      <w:r>
        <w:t>aggage that they either observe or have brought to their attention by others, with such baggage being dealt with in accordance with the PFSP. </w:t>
      </w:r>
    </w:p>
    <w:p w:rsidR="00286DE7" w:rsidRDefault="0044692D">
      <w:r>
        <w:t xml:space="preserve">Security personnel should never accept baggage from outside parties (taxis, couriers) intended for passengers or </w:t>
      </w:r>
      <w:r>
        <w:t>crew, but may contact the ship’s security so that they can take possession of such items on behalf of the respective passenger or crew.  Security would then be required to screen/search such items prior to it being permitted in the restricted area and take</w:t>
      </w:r>
      <w:r>
        <w:t>n aboard the ship in question.   If a ship refuses to accept such baggage then it must be left with the deliverer to resolve the next course of action in consultation with the ship’s agent.  </w:t>
      </w:r>
    </w:p>
    <w:p w:rsidR="00286DE7" w:rsidRDefault="0044692D">
      <w:r>
        <w:rPr>
          <w:b/>
          <w:bCs/>
        </w:rPr>
        <w:t>General Requirements</w:t>
      </w:r>
    </w:p>
    <w:p w:rsidR="00286DE7" w:rsidRDefault="0044692D">
      <w:r>
        <w:t>The Contractor shall:</w:t>
      </w:r>
    </w:p>
    <w:p w:rsidR="00286DE7" w:rsidRDefault="0044692D">
      <w:r>
        <w:t>a) Ensure that proces</w:t>
      </w:r>
      <w:r>
        <w:t>sing of staff and persons through the security checkpoints is achieved with the minimum of delay.</w:t>
      </w:r>
    </w:p>
    <w:p w:rsidR="00286DE7" w:rsidRDefault="0044692D">
      <w:r>
        <w:t>b) Ensure that during known peak periods of pax/crew terminal throughput (prior to lunch and ship departure) that there is sufficient coverage for returning p</w:t>
      </w:r>
      <w:r>
        <w:t>assenger/crew volumes to ships in accordance with PFSP requirements.</w:t>
      </w:r>
    </w:p>
    <w:p w:rsidR="00286DE7" w:rsidRDefault="0044692D">
      <w:r>
        <w:t>c) To carry out continuous patrols to ensure the security and safety of dock and terminal areas.</w:t>
      </w:r>
    </w:p>
    <w:p w:rsidR="00286DE7" w:rsidRDefault="0044692D">
      <w:r>
        <w:t>d) Provide adequate supervision of staff work areas and working practices to ensure that s</w:t>
      </w:r>
      <w:r>
        <w:t>tandards are consistently monitored and adhered to.</w:t>
      </w:r>
    </w:p>
    <w:p w:rsidR="00286DE7" w:rsidRDefault="0044692D">
      <w:r>
        <w:t>e) To carry out perimeter patrols as required by the Port Facility Security Plan (PFSP).</w:t>
      </w:r>
    </w:p>
    <w:p w:rsidR="00286DE7" w:rsidRDefault="0044692D">
      <w:r>
        <w:lastRenderedPageBreak/>
        <w:t>f) To ensure the effective control of passengers/crew/visitors and prevent the mixing of personnel inbound and outb</w:t>
      </w:r>
      <w:r>
        <w:t>ound from the terminal.  </w:t>
      </w:r>
    </w:p>
    <w:p w:rsidR="00286DE7" w:rsidRDefault="0044692D">
      <w:r>
        <w:t>g) Comply with national legislation, local standing instructions and emergency procedures to ensure that the operation is conducted in as safe manner as possible.</w:t>
      </w:r>
    </w:p>
    <w:p w:rsidR="00286DE7" w:rsidRDefault="0044692D">
      <w:r>
        <w:t>h) Be aware of and comply with the Seaport’s Emergency Plan and PFS</w:t>
      </w:r>
      <w:r>
        <w:t>P procedures.</w:t>
      </w:r>
    </w:p>
    <w:p w:rsidR="00286DE7" w:rsidRDefault="0044692D">
      <w:r>
        <w:t>i) Assist in any unplanned circumstances that may arise to ensure the safety of all terminals and seaport users.</w:t>
      </w:r>
    </w:p>
    <w:p w:rsidR="00286DE7" w:rsidRDefault="0044692D">
      <w:r>
        <w:t>j) Seaport security contract personnel should refer all press and public relation queries to the PFSO or the CMSS.</w:t>
      </w:r>
    </w:p>
    <w:p w:rsidR="00286DE7" w:rsidRDefault="0044692D">
      <w:r>
        <w:t xml:space="preserve">Security </w:t>
      </w:r>
      <w:r>
        <w:t>personnel should not discuss security practices, procedures and operational matters with members of the public.</w:t>
      </w:r>
    </w:p>
    <w:p w:rsidR="00286DE7" w:rsidRDefault="0044692D">
      <w:r>
        <w:t>The Contractor's staff may be required from time to time to undertake certain security tasks on the dock face adjacent to ships and such staff m</w:t>
      </w:r>
      <w:r>
        <w:t>ust comply with any safety requirements issued by the seaport under the relevant Health and Safety legislation and wear personal protection equipment accordingly. </w:t>
      </w:r>
    </w:p>
    <w:p w:rsidR="00286DE7" w:rsidRDefault="0044692D">
      <w:r>
        <w:t>The port may call upon the Contractor to provide additional services assisting with port fun</w:t>
      </w:r>
      <w:r>
        <w:t>ctions however any such work must not compromise the core security services i.e. mandatory ISPS requirements and agreed service standards.  </w:t>
      </w:r>
    </w:p>
    <w:p w:rsidR="00286DE7" w:rsidRDefault="0044692D">
      <w:r>
        <w:rPr>
          <w:b/>
          <w:bCs/>
        </w:rPr>
        <w:t>Incident Reporting</w:t>
      </w:r>
    </w:p>
    <w:p w:rsidR="00286DE7" w:rsidRDefault="0044692D">
      <w:r>
        <w:t>The Contractor’s staff shall report any incident that involves any person acting in any matter n</w:t>
      </w:r>
      <w:r>
        <w:t>ot considered normal working practice or an incident that does or might result in any adverse comment, complaint or report relating to the security and safety of the seaport in question. </w:t>
      </w:r>
    </w:p>
    <w:p w:rsidR="00286DE7" w:rsidRDefault="0044692D">
      <w:r>
        <w:t>A Reporting Form shall be completed in accordance with the PFSP by s</w:t>
      </w:r>
      <w:r>
        <w:t>taff and submitted to the PFSO and CMSS for action.</w:t>
      </w:r>
    </w:p>
    <w:p w:rsidR="00286DE7" w:rsidRDefault="0044692D">
      <w:r>
        <w:rPr>
          <w:b/>
          <w:bCs/>
        </w:rPr>
        <w:t>Operating Procedures</w:t>
      </w:r>
    </w:p>
    <w:p w:rsidR="00286DE7" w:rsidRDefault="0044692D">
      <w:r>
        <w:t>The Contractor is to ensure that his staff are fully conversant with the following Seaport documents and such future documents as the Port may introduce from time to time.  Staff must</w:t>
      </w:r>
      <w:r>
        <w:t xml:space="preserve"> comply with the provisions of such documents at all times and failure to comply with the provisions of these documents will be brought to the Contractor's attention and the Contractor shall take appropriate action/measures to ensure compliance with:</w:t>
      </w:r>
    </w:p>
    <w:p w:rsidR="00286DE7" w:rsidRDefault="0044692D">
      <w:r>
        <w:t xml:space="preserve">a.   </w:t>
      </w:r>
      <w:r>
        <w:t>The Port Facility Security Plan (PFSP)</w:t>
      </w:r>
    </w:p>
    <w:p w:rsidR="00286DE7" w:rsidRDefault="0044692D">
      <w:r>
        <w:t>b.   Standard Operating Procedures (SOPs)</w:t>
      </w:r>
    </w:p>
    <w:p w:rsidR="00286DE7" w:rsidRDefault="0044692D">
      <w:r>
        <w:t>c.   Seaport Health and Safety Manual</w:t>
      </w:r>
    </w:p>
    <w:p w:rsidR="00286DE7" w:rsidRDefault="0044692D">
      <w:r>
        <w:lastRenderedPageBreak/>
        <w:t>d.   The Seaport Emergency Plan</w:t>
      </w:r>
    </w:p>
    <w:p w:rsidR="00286DE7" w:rsidRDefault="0044692D">
      <w:r>
        <w:t>e.   UK Maritime Security Training Manual (Version 4)</w:t>
      </w:r>
    </w:p>
    <w:p w:rsidR="00286DE7" w:rsidRDefault="0044692D">
      <w:r>
        <w:t>f.    The Maritime Security Act 1997</w:t>
      </w:r>
    </w:p>
    <w:p w:rsidR="00286DE7" w:rsidRDefault="0044692D">
      <w:r>
        <w:t xml:space="preserve">g.   The </w:t>
      </w:r>
      <w:r>
        <w:t>Marine Board (Prohibited Areas) Notice 2010</w:t>
      </w:r>
    </w:p>
    <w:p w:rsidR="00286DE7" w:rsidRDefault="0044692D">
      <w:r>
        <w:t>There may be situations where security staff are also required to assist in/monitor the detention of vessels in accordance with Police, Customs or Bermuda Shipping and Maritime Authority powers of arrest.</w:t>
      </w:r>
    </w:p>
    <w:p w:rsidR="00286DE7" w:rsidRDefault="0044692D">
      <w:r>
        <w:t>The Con</w:t>
      </w:r>
      <w:r>
        <w:t>tractor should adopt an effective quality assurance/management system in which self-auditing is conducted at regular intervals to ensure staff familiarity with the above publications. </w:t>
      </w:r>
    </w:p>
    <w:p w:rsidR="00286DE7" w:rsidRDefault="0044692D">
      <w:r>
        <w:rPr>
          <w:b/>
          <w:bCs/>
        </w:rPr>
        <w:t>Fault Damage Reporting</w:t>
      </w:r>
    </w:p>
    <w:p w:rsidR="00286DE7" w:rsidRDefault="0044692D">
      <w:r>
        <w:t>The Contractors staff will be responsible for re</w:t>
      </w:r>
      <w:r>
        <w:t>porting any damage howsoever caused, to PFSO as soon as practically possible.</w:t>
      </w:r>
    </w:p>
    <w:p w:rsidR="00286DE7" w:rsidRDefault="0044692D">
      <w:r>
        <w:t>Where damage is caused or alleged to have been caused by neglect or misuse the Contractor must take immediate steps to investigate the circumstances. The cost of repairs to or re</w:t>
      </w:r>
      <w:r>
        <w:t>placement of equipment damaged by the neglect or misuse of the Contractor will be deducted from invoices payable to the Contractor by The Department.</w:t>
      </w:r>
    </w:p>
    <w:p w:rsidR="00286DE7" w:rsidRDefault="0044692D">
      <w:r>
        <w:t>The Department will be responsible for the provision of suitable maintenance and or repair contracts relat</w:t>
      </w:r>
      <w:r>
        <w:t>ing to security equipment. </w:t>
      </w:r>
    </w:p>
    <w:p w:rsidR="00286DE7" w:rsidRDefault="0044692D">
      <w:r>
        <w:t> </w:t>
      </w:r>
    </w:p>
    <w:p w:rsidR="00286DE7" w:rsidRDefault="0044692D">
      <w:r>
        <w:rPr>
          <w:b/>
          <w:bCs/>
        </w:rPr>
        <w:t>Service Standards</w:t>
      </w:r>
    </w:p>
    <w:p w:rsidR="00286DE7" w:rsidRDefault="0044692D">
      <w:r>
        <w:rPr>
          <w:b/>
          <w:bCs/>
          <w:u w:val="single"/>
        </w:rPr>
        <w:t>Standards for Security Services provided in Bermuda’s Cruise Ship Terminals</w:t>
      </w:r>
    </w:p>
    <w:p w:rsidR="00286DE7" w:rsidRDefault="0044692D">
      <w:r>
        <w:rPr>
          <w:b/>
          <w:bCs/>
        </w:rPr>
        <w:t>1.1          National Maritime Security requirements</w:t>
      </w:r>
    </w:p>
    <w:p w:rsidR="00286DE7" w:rsidRDefault="0044692D">
      <w:r>
        <w:t>The Contractor must ensure that: </w:t>
      </w:r>
    </w:p>
    <w:p w:rsidR="00286DE7" w:rsidRDefault="0044692D">
      <w:pPr>
        <w:numPr>
          <w:ilvl w:val="0"/>
          <w:numId w:val="20"/>
        </w:numPr>
        <w:spacing w:after="0"/>
      </w:pPr>
      <w:r>
        <w:t>The CMSS is fully consulted in respect of the</w:t>
      </w:r>
      <w:r>
        <w:t xml:space="preserve"> procedures and that they are duly endorsed in writing prior to implementation. The approved procedures will then form part of the Port Facility Security Plan.  Amendments to the procedures will also require approval of the CMSS before implementation.</w:t>
      </w:r>
    </w:p>
    <w:p w:rsidR="00286DE7" w:rsidRDefault="0044692D">
      <w:pPr>
        <w:numPr>
          <w:ilvl w:val="0"/>
          <w:numId w:val="20"/>
        </w:numPr>
        <w:spacing w:before="0" w:after="0"/>
      </w:pPr>
      <w:r>
        <w:t xml:space="preserve">All </w:t>
      </w:r>
      <w:r>
        <w:t>persons are to be recruited and trained in accordance with UK Maritime Security Training Manual (Version 4) and the ISPS Code PFSP requirements and are to be supervised and managed in a manner that ensures that his or her performance complies with UK Marit</w:t>
      </w:r>
      <w:r>
        <w:t>ime Security Training Manual (Version 4). </w:t>
      </w:r>
    </w:p>
    <w:p w:rsidR="00286DE7" w:rsidRDefault="0044692D">
      <w:pPr>
        <w:numPr>
          <w:ilvl w:val="0"/>
          <w:numId w:val="20"/>
        </w:numPr>
        <w:spacing w:before="0"/>
      </w:pPr>
      <w:r>
        <w:t xml:space="preserve">A self-testing regime is introduced to ensure standards are being met; these tests must be recorded for monitoring and will be discussed with the CMSS. The CMSS, PFSO, UK </w:t>
      </w:r>
      <w:r>
        <w:lastRenderedPageBreak/>
        <w:t>DfT and other outside agencies will conduc</w:t>
      </w:r>
      <w:r>
        <w:t>t audits of all the services provided by the Contractor.</w:t>
      </w:r>
    </w:p>
    <w:p w:rsidR="00286DE7" w:rsidRDefault="0044692D">
      <w:r>
        <w:t>The Contractor will be:</w:t>
      </w:r>
    </w:p>
    <w:p w:rsidR="00286DE7" w:rsidRDefault="0044692D">
      <w:pPr>
        <w:numPr>
          <w:ilvl w:val="0"/>
          <w:numId w:val="21"/>
        </w:numPr>
        <w:spacing w:after="0"/>
      </w:pPr>
      <w:r>
        <w:t>Subject to a continuous monitoring and enforcement programme as outlined in PFSP. CMSS and UK DfT Inspectors will perform an examination of services provided which may be cond</w:t>
      </w:r>
      <w:r>
        <w:t>ucted at any time including weekends, and public holidays and during 'non-core hours'. These assessments may be carried out without prior notice.</w:t>
      </w:r>
    </w:p>
    <w:p w:rsidR="00286DE7" w:rsidRDefault="0044692D">
      <w:pPr>
        <w:numPr>
          <w:ilvl w:val="0"/>
          <w:numId w:val="21"/>
        </w:numPr>
        <w:spacing w:before="0"/>
      </w:pPr>
      <w:r>
        <w:t>Required to rectify any deficiencies revealed to the satisfaction of the CMSS, PFSO and UK DfT.</w:t>
      </w:r>
    </w:p>
    <w:p w:rsidR="00286DE7" w:rsidRDefault="0044692D">
      <w:r>
        <w:rPr>
          <w:b/>
          <w:bCs/>
        </w:rPr>
        <w:t>1.2          C</w:t>
      </w:r>
      <w:r>
        <w:rPr>
          <w:b/>
          <w:bCs/>
        </w:rPr>
        <w:t>ustomer Service Standard Requirements</w:t>
      </w:r>
    </w:p>
    <w:p w:rsidR="00286DE7" w:rsidRDefault="0044692D">
      <w:r>
        <w:t>The standards required by the CMSS of the Contractor can be divided into three distinct areas:</w:t>
      </w:r>
    </w:p>
    <w:p w:rsidR="00286DE7" w:rsidRDefault="0044692D">
      <w:pPr>
        <w:numPr>
          <w:ilvl w:val="0"/>
          <w:numId w:val="22"/>
        </w:numPr>
        <w:spacing w:after="0"/>
      </w:pPr>
      <w:r>
        <w:t>The mandatory standards and requirements of the PFSP as described in this RFQ.</w:t>
      </w:r>
    </w:p>
    <w:p w:rsidR="00286DE7" w:rsidRDefault="0044692D">
      <w:pPr>
        <w:numPr>
          <w:ilvl w:val="0"/>
          <w:numId w:val="22"/>
        </w:numPr>
        <w:spacing w:before="0" w:after="0"/>
      </w:pPr>
      <w:r>
        <w:t xml:space="preserve">Those contained within the tender </w:t>
      </w:r>
      <w:r>
        <w:t>documentation and contract</w:t>
      </w:r>
    </w:p>
    <w:p w:rsidR="00286DE7" w:rsidRDefault="0044692D">
      <w:pPr>
        <w:numPr>
          <w:ilvl w:val="0"/>
          <w:numId w:val="22"/>
        </w:numPr>
        <w:spacing w:before="0"/>
      </w:pPr>
      <w:r>
        <w:t>Additional customer service standards required by the port and shipping interests using the Cruise Terminal.</w:t>
      </w:r>
    </w:p>
    <w:p w:rsidR="00286DE7" w:rsidRDefault="0044692D">
      <w:r>
        <w:t>The Department’s aim is to conduct a safe operation according to standards and regulations and to provide quality custom</w:t>
      </w:r>
      <w:r>
        <w:t>er service. This process is continually reviewed. The provision of security services is high profile and involves regular first-line contact with a wide variety of port customers. It impacts strongly on the impression that customers have of the seaport and</w:t>
      </w:r>
      <w:r>
        <w:t xml:space="preserve"> Bermuda generally. </w:t>
      </w:r>
    </w:p>
    <w:p w:rsidR="00286DE7" w:rsidRDefault="0044692D">
      <w:r>
        <w:t>The Department has set the following service standards for the provision of security services, and the performance of the contractor will be measured against these standards:</w:t>
      </w:r>
    </w:p>
    <w:p w:rsidR="00286DE7" w:rsidRDefault="0044692D">
      <w:r>
        <w:rPr>
          <w:b/>
          <w:bCs/>
        </w:rPr>
        <w:t>1.3          Training</w:t>
      </w:r>
    </w:p>
    <w:p w:rsidR="00286DE7" w:rsidRDefault="0044692D">
      <w:r>
        <w:t>The Security staff that are to operate</w:t>
      </w:r>
      <w:r>
        <w:t xml:space="preserve"> in the Cruise Ship Terminal Security Unit must be formally trained to the minimum standards laid down by UK Maritime Security Training Manual (Version 4) to fulfil functions defined by the PFSP.</w:t>
      </w:r>
    </w:p>
    <w:p w:rsidR="00286DE7" w:rsidRDefault="0044692D">
      <w:r>
        <w:t xml:space="preserve">All maritime training must be done in accordance with the </w:t>
      </w:r>
      <w:r>
        <w:t>relevant criteria set in UK Maritime Security Training Manual (Version 4).</w:t>
      </w:r>
    </w:p>
    <w:p w:rsidR="00286DE7" w:rsidRDefault="0044692D">
      <w:r>
        <w:t>The contract Security Manager(s) will have successfully completed a UK DfT approved Maritime and/or Aviation “Train the Trainer” Security training program and all security staff dep</w:t>
      </w:r>
      <w:r>
        <w:t>loyed must be appropriately vetted and trained prior to commencing work securing restricted areas.   All training records are to be made available to the CMSS at first opportunity and proof of training for any new staff must be similarly supplied.</w:t>
      </w:r>
    </w:p>
    <w:p w:rsidR="00286DE7" w:rsidRDefault="0044692D">
      <w:r>
        <w:t>The cont</w:t>
      </w:r>
      <w:r>
        <w:t>ract security Manager should also have proven managerial experience and training.</w:t>
      </w:r>
    </w:p>
    <w:p w:rsidR="00286DE7" w:rsidRDefault="0044692D">
      <w:r>
        <w:rPr>
          <w:b/>
          <w:bCs/>
        </w:rPr>
        <w:t>1.4          Uniform Dress Code</w:t>
      </w:r>
    </w:p>
    <w:p w:rsidR="00286DE7" w:rsidRDefault="0044692D">
      <w:r>
        <w:lastRenderedPageBreak/>
        <w:t>The Contractor's staff shall wear a uniform at all times, when on duty. The uniform must be supplied by the Contractor and, as a part of its r</w:t>
      </w:r>
      <w:r>
        <w:t>esponse to this quotation, provide The Department with samples of the uniforms to be worn by staff. The Department reserves the right to refuse uniform proposals.</w:t>
      </w:r>
    </w:p>
    <w:p w:rsidR="00286DE7" w:rsidRDefault="0044692D">
      <w:r>
        <w:rPr>
          <w:b/>
          <w:bCs/>
        </w:rPr>
        <w:t>1.5          Customer Comments</w:t>
      </w:r>
    </w:p>
    <w:p w:rsidR="00286DE7" w:rsidRDefault="0044692D">
      <w:r>
        <w:t>The cruise line, CMSS or PFSO may from time to time receive co</w:t>
      </w:r>
      <w:r>
        <w:t>mments from passengers and other terminal users. These comments and feedback received by other means will be monitored in terms of the Contractor’s ability to provide a standard of service free from public and maritime industry complaints while still fulfi</w:t>
      </w:r>
      <w:r>
        <w:t>lling ISPS obligations.</w:t>
      </w:r>
    </w:p>
    <w:p w:rsidR="00286DE7" w:rsidRDefault="0044692D">
      <w:r>
        <w:t>The Contractor must respond directly to all comments forwarded by the CMSS within five (5) working days of receipt and a copy of the written response or a written summary of any initial telephone reply will be supplied to the PFSO i</w:t>
      </w:r>
      <w:r>
        <w:t>n turn. The Contractor will comply with any changes in policy that the seaport adopts in support of ISPS and national security obligations.</w:t>
      </w:r>
    </w:p>
    <w:p w:rsidR="00286DE7" w:rsidRDefault="0044692D">
      <w:r>
        <w:rPr>
          <w:b/>
          <w:bCs/>
        </w:rPr>
        <w:t>1.6          Non Performance</w:t>
      </w:r>
    </w:p>
    <w:p w:rsidR="00286DE7" w:rsidRDefault="0044692D">
      <w:r>
        <w:t>The Contractor’s assigned Manager for contract execution will be expected to attend Mon</w:t>
      </w:r>
      <w:r>
        <w:t>thly Review Meetings with port management to discuss performance against standards.</w:t>
      </w:r>
    </w:p>
    <w:p w:rsidR="00286DE7" w:rsidRDefault="0044692D">
      <w:r>
        <w:rPr>
          <w:b/>
          <w:bCs/>
        </w:rPr>
        <w:t>1.7          Restricted Areas (RA)</w:t>
      </w:r>
    </w:p>
    <w:p w:rsidR="00286DE7" w:rsidRDefault="0044692D">
      <w:r>
        <w:t>Contractor’s staff are to:</w:t>
      </w:r>
    </w:p>
    <w:p w:rsidR="00286DE7" w:rsidRDefault="0044692D">
      <w:r>
        <w:t>a) Be familiar with the definition of the term "Restricted Area" (RA) its significance and physical security a</w:t>
      </w:r>
      <w:r>
        <w:t>s laid down by the PFSP.</w:t>
      </w:r>
    </w:p>
    <w:p w:rsidR="00286DE7" w:rsidRDefault="0044692D">
      <w:r>
        <w:t xml:space="preserve">b) Be familiar with the exact layout of the land and marine RAs at seaports in the hours that it is operational. The cruise terminal RA is to be thoroughly searched 30 minutes prior to a ship berthing alongside and only then shall </w:t>
      </w:r>
      <w:r>
        <w:t>the RA be declared available for use once the relevant checklists have been completed.  </w:t>
      </w:r>
    </w:p>
    <w:p w:rsidR="00286DE7" w:rsidRDefault="0044692D">
      <w:r>
        <w:t>All breaches of security are to be reported to the PFSO and CMSS.</w:t>
      </w:r>
    </w:p>
    <w:p w:rsidR="00286DE7" w:rsidRDefault="0044692D">
      <w:r>
        <w:t>Control access points to RA(s) are to be maintained as directed by the PFSP in order to ensure that u</w:t>
      </w:r>
      <w:r>
        <w:t>nauthorised persons or prohibited items are not allowed to enter the RA.</w:t>
      </w:r>
    </w:p>
    <w:p w:rsidR="00286DE7" w:rsidRDefault="0044692D">
      <w:r>
        <w:rPr>
          <w:b/>
          <w:bCs/>
        </w:rPr>
        <w:t>1.8          Access Control</w:t>
      </w:r>
    </w:p>
    <w:p w:rsidR="00286DE7" w:rsidRDefault="0044692D">
      <w:r>
        <w:t>The Contractor must ensure that:</w:t>
      </w:r>
    </w:p>
    <w:p w:rsidR="00286DE7" w:rsidRDefault="0044692D">
      <w:r>
        <w:t>a. All designated access control points to the Restricted Area via the terminal building must be controlled at all times u</w:t>
      </w:r>
      <w:r>
        <w:t>nless the Restricted Area is declared non-operational.</w:t>
      </w:r>
    </w:p>
    <w:p w:rsidR="00286DE7" w:rsidRDefault="0044692D">
      <w:r>
        <w:t xml:space="preserve">b. Seaport security staff should be in possession of security passes issued by either the port or the Department of Marine &amp; Ports and the information displayed on such passes should be </w:t>
      </w:r>
      <w:r>
        <w:lastRenderedPageBreak/>
        <w:t xml:space="preserve">checked by the </w:t>
      </w:r>
      <w:r>
        <w:t>security contract manager for accuracy. The holder of an identity card must wear and display the identity card prominently.</w:t>
      </w:r>
    </w:p>
    <w:p w:rsidR="00286DE7" w:rsidRDefault="0044692D">
      <w:r>
        <w:t>c. All visitors to the seaport requiring access into a Restricted Area must be either in possession of a seaport security pass or be</w:t>
      </w:r>
      <w:r>
        <w:t xml:space="preserve"> on the official visitors list supplied by the ship’s agent such that they can be escorted by security staff to the ship’s gangway.</w:t>
      </w:r>
    </w:p>
    <w:p w:rsidR="00286DE7" w:rsidRDefault="0044692D">
      <w:r>
        <w:rPr>
          <w:b/>
          <w:bCs/>
        </w:rPr>
        <w:t xml:space="preserve">1.9         Security of Dock Perimeter </w:t>
      </w:r>
    </w:p>
    <w:p w:rsidR="00286DE7" w:rsidRDefault="0044692D">
      <w:r>
        <w:t>Contractor's staff are to:</w:t>
      </w:r>
    </w:p>
    <w:p w:rsidR="00286DE7" w:rsidRDefault="0044692D">
      <w:r>
        <w:t xml:space="preserve">a. Be familiar with and carry out the security standards </w:t>
      </w:r>
      <w:r>
        <w:t>and recommended procedures for seaport security as laid down in the PFSP.</w:t>
      </w:r>
    </w:p>
    <w:p w:rsidR="00286DE7" w:rsidRDefault="0044692D">
      <w:r>
        <w:t>b. Be aware of the functions carried out in support of seaport security measures for which the port and cruise ship are separately responsible.</w:t>
      </w:r>
    </w:p>
    <w:p w:rsidR="00286DE7" w:rsidRDefault="0044692D">
      <w:r>
        <w:t>c. Assist with ID checks and the searc</w:t>
      </w:r>
      <w:r>
        <w:t>hing of passengers, crew, port workers and visitors and their possessions as required.</w:t>
      </w:r>
    </w:p>
    <w:p w:rsidR="00286DE7" w:rsidRDefault="0044692D">
      <w:r>
        <w:t>d. Observe all persons within the restricted area, conduct random ID checks and make the cruise ship gangway security aware of any persons of concern.</w:t>
      </w:r>
    </w:p>
    <w:p w:rsidR="00286DE7" w:rsidRDefault="0044692D">
      <w:r>
        <w:rPr>
          <w:b/>
          <w:bCs/>
        </w:rPr>
        <w:t>1.10        Securi</w:t>
      </w:r>
      <w:r>
        <w:rPr>
          <w:b/>
          <w:bCs/>
        </w:rPr>
        <w:t>ty Log</w:t>
      </w:r>
    </w:p>
    <w:p w:rsidR="00286DE7" w:rsidRDefault="0044692D">
      <w:r>
        <w:t>The Contractor will be required to keep a detailed Security Log and to submit the log to the PFSO or CMSS on request. Under no circumstances shall pages be removed from the logbook maintained at the access control point.  Entries shall be made in En</w:t>
      </w:r>
      <w:r>
        <w:t>glish, in chronological order referencing local time and, as far as possible, concurrently with the incident being recorded.</w:t>
      </w:r>
    </w:p>
    <w:p w:rsidR="00286DE7" w:rsidRDefault="0044692D">
      <w:r>
        <w:t>When, during emergencies or rush periods, it is impossible to make detailed entries at the time of the occurrence, rough notes shou</w:t>
      </w:r>
      <w:r>
        <w:t>ld be kept, with exact times, and a detailed entry made as soon as possible. The rough notes shall be attached to the left-hand page for future reference and submission as part of subsequent law enforcement enquiries.</w:t>
      </w:r>
    </w:p>
    <w:p w:rsidR="00286DE7" w:rsidRDefault="0044692D">
      <w:r>
        <w:t xml:space="preserve">Entries shall be in sufficient detail </w:t>
      </w:r>
      <w:r>
        <w:t>to enable anyone investigating an incident to have a complete understanding of all actions taken during the watch period. Items to be logged shall include changes in the serviceability of equipment, other essential security information, reports of incorrec</w:t>
      </w:r>
      <w:r>
        <w:t>t procedures by personnel and any other occurrences e.g. discovery of prohibited items, breaches of security etc.</w:t>
      </w:r>
    </w:p>
    <w:p w:rsidR="00286DE7" w:rsidRDefault="0044692D">
      <w:r>
        <w:t>Where applicable the Contractor will comply with any seaport policies and procedures pertaining to data protection as stipulated within the PF</w:t>
      </w:r>
      <w:r>
        <w:t>SP.</w:t>
      </w:r>
    </w:p>
    <w:p w:rsidR="00286DE7" w:rsidRDefault="0044692D">
      <w:r>
        <w:t>The Contractor will complete as appropriate any Reporting Forms provided by the Government Health and Safety Office in relation to accidents and/or damage to property that occurs either within or adjacent to seaport restricted areas should contract per</w:t>
      </w:r>
      <w:r>
        <w:t>sonnel have been witness.</w:t>
      </w:r>
    </w:p>
    <w:p w:rsidR="00286DE7" w:rsidRDefault="0044692D">
      <w:r>
        <w:rPr>
          <w:b/>
          <w:bCs/>
        </w:rPr>
        <w:t>1.11        Response to Security Incidents</w:t>
      </w:r>
    </w:p>
    <w:p w:rsidR="00286DE7" w:rsidRDefault="0044692D">
      <w:r>
        <w:lastRenderedPageBreak/>
        <w:t>The security contractor's staff are to be familiar with and carry out the security standards and recommended procedures for response to incidents affecting seaport security as laid down i</w:t>
      </w:r>
      <w:r>
        <w:t>n the PFSP.</w:t>
      </w:r>
    </w:p>
    <w:p w:rsidR="00286DE7" w:rsidRDefault="0044692D">
      <w:r>
        <w:t>Personnel are to undertake to the best of their ability such special tasks and other related duties as may be required by the Incident Commander overseeing a security incident response.</w:t>
      </w:r>
    </w:p>
    <w:p w:rsidR="00286DE7" w:rsidRDefault="0044692D">
      <w:r>
        <w:t>The Contractor is to consult the CMSS in relation to incre</w:t>
      </w:r>
      <w:r>
        <w:t>ased staffing requirements on site due current or future high volumes of persons, baggage and cargo through the terminal; in the case where the security threat level changes; in the event a major incident occurs; or in the event of industrial action result</w:t>
      </w:r>
      <w:r>
        <w:t>ing in an impact to normal security operations. The cost for such additional security personnel may be borne by the Department, the ship or the contractor depending upon circumstances. </w:t>
      </w:r>
    </w:p>
    <w:p w:rsidR="00286DE7" w:rsidRDefault="0044692D">
      <w:r>
        <w:t>Additional security staffing paid at the contracted hourly rate then i</w:t>
      </w:r>
      <w:r>
        <w:t>n effect may be requested at any time giving reasonable notice, except in cases of emergency whereupon either the PFSO or CMSS on the advice of the Governor or Commissioner of Police security staffing may be requested increased as quickly as possible.</w:t>
      </w:r>
    </w:p>
    <w:p w:rsidR="00286DE7" w:rsidRDefault="0044692D">
      <w:r>
        <w:t>In t</w:t>
      </w:r>
      <w:r>
        <w:t>he event of an industrial dispute or similar event involving any of the Contractors own employees, the Contractor is to ensure the integrity of security at all times. This may involve such measures as the withdrawal of security passes of personnel involved</w:t>
      </w:r>
      <w:r>
        <w:t>, as a temporary precaution. The Contractor is to then seek to replace those staff with other security personnel suitably qualified and vetted to perform functions within the seaport restricted area and the CMSS should be notified in any such case where th</w:t>
      </w:r>
      <w:r>
        <w:t>is is not possible.</w:t>
      </w:r>
    </w:p>
    <w:p w:rsidR="00286DE7" w:rsidRDefault="0044692D">
      <w:r>
        <w:t>The Contractor must state how a shortfall of staff would be dealt with and how extra personnel might be made available at short notice through the provision of specific contingency plans.</w:t>
      </w:r>
    </w:p>
    <w:p w:rsidR="00286DE7" w:rsidRDefault="0044692D">
      <w:r>
        <w:rPr>
          <w:b/>
          <w:bCs/>
        </w:rPr>
        <w:t>1.12        Security Equipment and Vehicles</w:t>
      </w:r>
    </w:p>
    <w:p w:rsidR="00286DE7" w:rsidRDefault="0044692D">
      <w:r>
        <w:t xml:space="preserve">The </w:t>
      </w:r>
      <w:r>
        <w:t>contractor shall ensure that the following equipment is provided: </w:t>
      </w:r>
    </w:p>
    <w:p w:rsidR="00286DE7" w:rsidRDefault="0044692D">
      <w:pPr>
        <w:numPr>
          <w:ilvl w:val="0"/>
          <w:numId w:val="23"/>
        </w:numPr>
        <w:spacing w:after="0"/>
      </w:pPr>
      <w:r>
        <w:t>A vehicle(s) capable of being used island-wide.</w:t>
      </w:r>
    </w:p>
    <w:p w:rsidR="00286DE7" w:rsidRDefault="0044692D">
      <w:pPr>
        <w:numPr>
          <w:ilvl w:val="0"/>
          <w:numId w:val="23"/>
        </w:numPr>
        <w:spacing w:before="0" w:after="0"/>
      </w:pPr>
      <w:r>
        <w:t>A flashlight, personal attack alarm and whistle for all staff required to patrol restricted areas.</w:t>
      </w:r>
    </w:p>
    <w:p w:rsidR="00286DE7" w:rsidRDefault="0044692D">
      <w:pPr>
        <w:numPr>
          <w:ilvl w:val="0"/>
          <w:numId w:val="23"/>
        </w:numPr>
        <w:spacing w:before="0" w:after="0"/>
      </w:pPr>
      <w:r>
        <w:t xml:space="preserve">Radios for connecting staff with managers </w:t>
      </w:r>
      <w:r>
        <w:t>and panic alarms at each security screening desk</w:t>
      </w:r>
    </w:p>
    <w:p w:rsidR="00286DE7" w:rsidRDefault="0044692D">
      <w:pPr>
        <w:numPr>
          <w:ilvl w:val="0"/>
          <w:numId w:val="23"/>
        </w:numPr>
        <w:spacing w:before="0" w:after="0"/>
      </w:pPr>
      <w:r>
        <w:t>High visibility safety clothing if required</w:t>
      </w:r>
    </w:p>
    <w:p w:rsidR="00286DE7" w:rsidRDefault="0044692D">
      <w:pPr>
        <w:numPr>
          <w:ilvl w:val="0"/>
          <w:numId w:val="23"/>
        </w:numPr>
        <w:spacing w:before="0"/>
      </w:pPr>
      <w:r>
        <w:t>Under-vehicle mirrors for each vehicle checkpoint, fitted with lights</w:t>
      </w:r>
    </w:p>
    <w:p w:rsidR="00286DE7" w:rsidRDefault="0044692D">
      <w:r>
        <w:rPr>
          <w:b/>
          <w:bCs/>
          <w:u w:val="single"/>
        </w:rPr>
        <w:t> </w:t>
      </w:r>
    </w:p>
    <w:p w:rsidR="007F477E" w:rsidRDefault="0044692D" w:rsidP="007F477E">
      <w:pPr>
        <w:pStyle w:val="Heading2"/>
      </w:pPr>
      <w:bookmarkStart w:id="130" w:name="_Toc269632962"/>
      <w:bookmarkStart w:id="131" w:name="_Toc272766255"/>
      <w:bookmarkStart w:id="132" w:name="_Toc499539069"/>
      <w:r>
        <w:t>B. MATERIAL DI</w:t>
      </w:r>
      <w:r w:rsidRPr="006B5C9F">
        <w:t>SCLOSURES</w:t>
      </w:r>
      <w:bookmarkEnd w:id="130"/>
      <w:bookmarkEnd w:id="131"/>
      <w:bookmarkEnd w:id="132"/>
    </w:p>
    <w:p w:rsidR="005B0B5C" w:rsidRPr="0022706B" w:rsidRDefault="0044692D">
      <w:pPr>
        <w:spacing w:before="0"/>
        <w:rPr>
          <w:color w:val="000000"/>
        </w:rPr>
      </w:pPr>
      <w:r>
        <w:rPr>
          <w:b/>
          <w:bCs/>
        </w:rPr>
        <w:t>Supply of Security Personnel based upon Ship Schedule</w:t>
      </w:r>
    </w:p>
    <w:p w:rsidR="00286DE7" w:rsidRDefault="0044692D">
      <w:r>
        <w:lastRenderedPageBreak/>
        <w:t xml:space="preserve">A sufficient </w:t>
      </w:r>
      <w:r>
        <w:t>number of male and female security personnel to be provided to support security screening of passengers, crew and visitors entering the restricted area of seaports in accordance with Port Facility Security Plan guidance. </w:t>
      </w:r>
    </w:p>
    <w:p w:rsidR="00286DE7" w:rsidRDefault="0044692D">
      <w:r>
        <w:t>Note that port calls by cruise shi</w:t>
      </w:r>
      <w:r>
        <w:t>ps are subject to change without notice.  Ships unable to enter port due to weather may bypass Bermuda entirely, while smaller ships may be able to divert to an alternate Bermuda port requiring the re-location of security personnel at short notice.  </w:t>
      </w:r>
    </w:p>
    <w:p w:rsidR="00286DE7" w:rsidRDefault="0044692D">
      <w:r>
        <w:t>The f</w:t>
      </w:r>
      <w:r>
        <w:t>inal billing for services is based upon actual security service hours provided at a given port.</w:t>
      </w:r>
    </w:p>
    <w:p w:rsidR="00286DE7" w:rsidRDefault="0044692D">
      <w:r>
        <w:t>See Annex C - 2018 Cruise Ship Schedule (valid April 09, 2018)</w:t>
      </w:r>
    </w:p>
    <w:p w:rsidR="00286DE7" w:rsidRDefault="0044692D">
      <w:pPr>
        <w:spacing w:before="0" w:after="0"/>
      </w:pPr>
      <w:r>
        <w:rPr>
          <w:b/>
          <w:bCs/>
        </w:rPr>
        <w:t>Service Standards</w:t>
      </w:r>
    </w:p>
    <w:p w:rsidR="00286DE7" w:rsidRDefault="0044692D">
      <w:r>
        <w:t>Security Contractor should supply written evidence of alternate plans permittin</w:t>
      </w:r>
      <w:r>
        <w:t>g security coverage to be maintained in the event of industrial disputes.</w:t>
      </w:r>
    </w:p>
    <w:p w:rsidR="00A9402F" w:rsidRPr="00A9402F" w:rsidRDefault="0044692D">
      <w:pPr>
        <w:pStyle w:val="Heading2"/>
      </w:pPr>
      <w:bookmarkStart w:id="133" w:name="_Toc499539070"/>
      <w:r>
        <w:t>C. MANDATORY SUBMISSION REQUIREMENTS</w:t>
      </w:r>
      <w:bookmarkEnd w:id="133"/>
    </w:p>
    <w:p w:rsidR="008A2263" w:rsidRDefault="0044692D" w:rsidP="008A2263">
      <w:pPr>
        <w:pStyle w:val="Heading3"/>
      </w:pPr>
      <w:r>
        <w:t>1.</w:t>
      </w:r>
      <w:r>
        <w:t xml:space="preserve"> </w:t>
      </w:r>
      <w:r>
        <w:tab/>
      </w:r>
      <w:r>
        <w:t>Submission Form (Appendix B)</w:t>
      </w:r>
    </w:p>
    <w:p w:rsidR="008A2263" w:rsidRDefault="0044692D" w:rsidP="00234D41">
      <w:r>
        <w:t xml:space="preserve">Each quotation must include a Submission Form (Appendix B) completed and signed by an authorized representative </w:t>
      </w:r>
      <w:r>
        <w:t>of the respondent.</w:t>
      </w:r>
    </w:p>
    <w:p w:rsidR="008A2263" w:rsidRDefault="0044692D" w:rsidP="008A2263">
      <w:pPr>
        <w:pStyle w:val="Heading3"/>
      </w:pPr>
      <w:r>
        <w:t>2.</w:t>
      </w:r>
      <w:r>
        <w:tab/>
        <w:t>Pricing (Appendix C)</w:t>
      </w:r>
    </w:p>
    <w:p w:rsidR="008A2263" w:rsidRDefault="0044692D" w:rsidP="008A2263">
      <w:r>
        <w:t xml:space="preserve">Each quotation must include </w:t>
      </w:r>
      <w:r>
        <w:t xml:space="preserve">pricing information that complies with the instructions contained in </w:t>
      </w:r>
      <w:r>
        <w:t xml:space="preserve">Pricing (Appendix C). </w:t>
      </w:r>
    </w:p>
    <w:p w:rsidR="008A2263" w:rsidRPr="005D6497" w:rsidRDefault="0044692D" w:rsidP="008A2263">
      <w:pPr>
        <w:pStyle w:val="Heading3"/>
      </w:pPr>
      <w:r>
        <w:t>3</w:t>
      </w:r>
      <w:r>
        <w:t>.</w:t>
      </w:r>
      <w:r>
        <w:tab/>
      </w:r>
      <w:r w:rsidRPr="005D6497">
        <w:t xml:space="preserve">Other Mandatory </w:t>
      </w:r>
      <w:r>
        <w:t xml:space="preserve">Submission </w:t>
      </w:r>
      <w:r w:rsidRPr="005D6497">
        <w:t>Requirements</w:t>
      </w:r>
    </w:p>
    <w:p w:rsidR="005B0B5C" w:rsidRPr="0022706B" w:rsidRDefault="0044692D">
      <w:pPr>
        <w:spacing w:before="0"/>
      </w:pPr>
      <w:r>
        <w:rPr>
          <w:b/>
          <w:bCs/>
        </w:rPr>
        <w:t>Company Certifcate of Incorporation</w:t>
      </w:r>
    </w:p>
    <w:p w:rsidR="00286DE7" w:rsidRDefault="0044692D">
      <w:r>
        <w:t xml:space="preserve">Provide proof </w:t>
      </w:r>
      <w:r>
        <w:t>that company is appropriately incorporated under Bermuda Law.</w:t>
      </w:r>
      <w:r>
        <w:br/>
        <w:t>A signed copy of the Certificate of Incorporation must be included for respondents that are companies/corporations.</w:t>
      </w:r>
    </w:p>
    <w:p w:rsidR="00286DE7" w:rsidRDefault="0044692D">
      <w:r>
        <w:rPr>
          <w:b/>
          <w:bCs/>
        </w:rPr>
        <w:t>References</w:t>
      </w:r>
    </w:p>
    <w:p w:rsidR="00286DE7" w:rsidRDefault="0044692D">
      <w:r>
        <w:t xml:space="preserve">Supply three customer references verifying company engagement as a </w:t>
      </w:r>
      <w:r>
        <w:t xml:space="preserve">provider of security services during a continuous 5 year period. </w:t>
      </w:r>
    </w:p>
    <w:p w:rsidR="00286DE7" w:rsidRDefault="0044692D">
      <w:r>
        <w:rPr>
          <w:b/>
          <w:bCs/>
        </w:rPr>
        <w:t>Certificate of Confirmation of Non-Collusion Appendix E</w:t>
      </w:r>
    </w:p>
    <w:p w:rsidR="00286DE7" w:rsidRDefault="0044692D">
      <w:r>
        <w:t>Each Proposal must include a signed copy of the Certificate of Confirmation of Non-Collusion form.</w:t>
      </w:r>
    </w:p>
    <w:p w:rsidR="00286DE7" w:rsidRDefault="0044692D">
      <w:r>
        <w:rPr>
          <w:b/>
          <w:bCs/>
        </w:rPr>
        <w:t>Bermuda Registar of Companies</w:t>
      </w:r>
    </w:p>
    <w:p w:rsidR="00286DE7" w:rsidRDefault="0044692D">
      <w:r>
        <w:lastRenderedPageBreak/>
        <w:t>The R</w:t>
      </w:r>
      <w:r>
        <w:t>espondent is to be registered as a company with the Bermuda Registrar of Companies, and be current with all payments</w:t>
      </w:r>
    </w:p>
    <w:p w:rsidR="005B0B5C" w:rsidRDefault="0044692D" w:rsidP="005B0B5C">
      <w:pPr>
        <w:pStyle w:val="Heading2"/>
      </w:pPr>
      <w:bookmarkStart w:id="134" w:name="_Toc390267991"/>
      <w:bookmarkStart w:id="135" w:name="_Toc270861757"/>
      <w:bookmarkStart w:id="136" w:name="_Toc499539071"/>
      <w:r>
        <w:t>D</w:t>
      </w:r>
      <w:r w:rsidRPr="00603FF8">
        <w:t>. MANDATORY TECHNICAL REQUIREMENTS</w:t>
      </w:r>
      <w:bookmarkEnd w:id="134"/>
      <w:bookmarkEnd w:id="135"/>
      <w:bookmarkEnd w:id="136"/>
    </w:p>
    <w:p w:rsidR="007F477E" w:rsidRPr="0022706B" w:rsidRDefault="0044692D">
      <w:pPr>
        <w:spacing w:before="0"/>
        <w:rPr>
          <w:color w:val="000000"/>
          <w:szCs w:val="28"/>
          <w:highlight w:val="lightGray"/>
        </w:rPr>
      </w:pPr>
      <w:r>
        <w:rPr>
          <w:b/>
          <w:bCs/>
        </w:rPr>
        <w:t xml:space="preserve">Provide proof that security personnel are appropriately trained to fulill UK ISPS Code Security </w:t>
      </w:r>
      <w:r>
        <w:rPr>
          <w:b/>
          <w:bCs/>
        </w:rPr>
        <w:t>Operations</w:t>
      </w:r>
    </w:p>
    <w:p w:rsidR="00286DE7" w:rsidRDefault="0044692D">
      <w:r>
        <w:t>Undertake security training of all security personnel to UK Department for Transport Maritime Security Training Manual (Version 4) standards and use a qualified training provider. Materials to ensure staff familiarity with UK Department for Tran</w:t>
      </w:r>
      <w:r>
        <w:t xml:space="preserve">sport ISPS Code Port Facility Security Plan guidance for the various ports in question will need to be prepared and staff trained accordingly. </w:t>
      </w:r>
    </w:p>
    <w:p w:rsidR="00286DE7" w:rsidRDefault="0044692D">
      <w:r>
        <w:rPr>
          <w:b/>
          <w:bCs/>
        </w:rPr>
        <w:t>Provide proof that security personnel are trained in the use of X-Ray and Metal Detection equipment</w:t>
      </w:r>
    </w:p>
    <w:p w:rsidR="00286DE7" w:rsidRDefault="0044692D">
      <w:r>
        <w:t>Undertake tr</w:t>
      </w:r>
      <w:r>
        <w:t>aining to UK Maritime Security Training Manual (Version 4) standards in the screening of baggage by X-Ray and provide verification that personnel are competent in the operation of such equipment. Similarly, provide employee training to UK Maritime Security</w:t>
      </w:r>
      <w:r>
        <w:t xml:space="preserve"> Training Manual (Version 4) standards in the use of Archway and Handheld Metal Detectors as well as UK DfT hands-on/pat-down screening techniques. </w:t>
      </w:r>
    </w:p>
    <w:p w:rsidR="00286DE7" w:rsidRDefault="0044692D">
      <w:r>
        <w:rPr>
          <w:b/>
          <w:bCs/>
        </w:rPr>
        <w:t>Security Staff Performance Measurement</w:t>
      </w:r>
    </w:p>
    <w:p w:rsidR="00286DE7" w:rsidRDefault="0044692D">
      <w:r>
        <w:t>Demonstrate how monthly drills and exercises will be completed by se</w:t>
      </w:r>
      <w:r>
        <w:t xml:space="preserve">curity managers and employees such that security operations and incident response procedures are maintained at a high standard and are verifiable to auditors. </w:t>
      </w:r>
    </w:p>
    <w:p w:rsidR="00286DE7" w:rsidRDefault="0044692D">
      <w:r>
        <w:rPr>
          <w:b/>
          <w:bCs/>
        </w:rPr>
        <w:t>Training of Security Personnel</w:t>
      </w:r>
    </w:p>
    <w:p w:rsidR="0044692D" w:rsidRDefault="0044692D" w:rsidP="0044692D">
      <w:pPr>
        <w:jc w:val="left"/>
      </w:pPr>
      <w:r>
        <w:t xml:space="preserve">Training of security screening personnel should be in accordance </w:t>
      </w:r>
      <w:r>
        <w:t>with the UK Maritime Security Training Manual (Version 4).</w:t>
      </w:r>
    </w:p>
    <w:p w:rsidR="0044692D" w:rsidRDefault="0044692D" w:rsidP="0044692D">
      <w:pPr>
        <w:jc w:val="left"/>
      </w:pPr>
      <w:r>
        <w:t xml:space="preserve">Copy of UK Maritime Security Training Manual (Version 4) and Port Facility Security Plan (PFSP) available on request to approved security contractors (Contact (441) 297-1010). </w:t>
      </w:r>
    </w:p>
    <w:p w:rsidR="00286DE7" w:rsidRDefault="0044692D" w:rsidP="0044692D">
      <w:pPr>
        <w:jc w:val="left"/>
      </w:pPr>
      <w:r>
        <w:t>In the event X-Ray a</w:t>
      </w:r>
      <w:r>
        <w:t xml:space="preserve">nd/or metal detection equipment is inoperative then manual searching of persons and baggage is to occur at the required percentage determined by the Port Security Level in effect. </w:t>
      </w:r>
    </w:p>
    <w:p w:rsidR="0091685F" w:rsidRDefault="0044692D" w:rsidP="007F477E">
      <w:pPr>
        <w:pStyle w:val="Heading2"/>
      </w:pPr>
      <w:bookmarkStart w:id="137" w:name="_Toc499539072"/>
      <w:bookmarkStart w:id="138" w:name="_Toc269632964"/>
      <w:bookmarkStart w:id="139" w:name="_Toc272766257"/>
      <w:r>
        <w:t>E. PRE-CONDITIONS OF AWARD</w:t>
      </w:r>
      <w:bookmarkEnd w:id="137"/>
    </w:p>
    <w:p w:rsidR="0091685F" w:rsidRPr="00D6377D" w:rsidRDefault="0044692D">
      <w:pPr>
        <w:spacing w:before="0"/>
        <w:rPr>
          <w:color w:val="000000"/>
        </w:rPr>
      </w:pPr>
      <w:r>
        <w:rPr>
          <w:b/>
          <w:bCs/>
        </w:rPr>
        <w:t xml:space="preserve">Public Liability Insurance </w:t>
      </w:r>
    </w:p>
    <w:p w:rsidR="00286DE7" w:rsidRDefault="0044692D">
      <w:r>
        <w:t>Obtain liability ins</w:t>
      </w:r>
      <w:r>
        <w:t>urance in the amount of $1,000,000 with respect of any accident involving employees or members of the public.</w:t>
      </w:r>
    </w:p>
    <w:p w:rsidR="0044692D" w:rsidRDefault="0044692D">
      <w:pPr>
        <w:rPr>
          <w:b/>
          <w:bCs/>
        </w:rPr>
      </w:pPr>
    </w:p>
    <w:p w:rsidR="00286DE7" w:rsidRDefault="0044692D">
      <w:r>
        <w:rPr>
          <w:b/>
          <w:bCs/>
        </w:rPr>
        <w:lastRenderedPageBreak/>
        <w:t>Company verified as being in good standing with Government</w:t>
      </w:r>
    </w:p>
    <w:p w:rsidR="0044692D" w:rsidRDefault="0044692D" w:rsidP="0044692D">
      <w:pPr>
        <w:jc w:val="left"/>
      </w:pPr>
      <w:r>
        <w:t>Provide proof that the respondent is in good standing and current on all required filings and payments with:</w:t>
      </w:r>
    </w:p>
    <w:p w:rsidR="0044692D" w:rsidRDefault="0044692D" w:rsidP="0044692D">
      <w:pPr>
        <w:spacing w:before="0" w:after="0"/>
        <w:jc w:val="left"/>
      </w:pPr>
      <w:r>
        <w:t>1) The Department of Social Insurance;</w:t>
      </w:r>
    </w:p>
    <w:p w:rsidR="0044692D" w:rsidRDefault="0044692D" w:rsidP="0044692D">
      <w:pPr>
        <w:spacing w:before="0" w:after="0"/>
        <w:jc w:val="left"/>
      </w:pPr>
      <w:r>
        <w:t>2) The Office of the Tax Commissioner;</w:t>
      </w:r>
    </w:p>
    <w:p w:rsidR="0044692D" w:rsidRDefault="0044692D" w:rsidP="0044692D">
      <w:pPr>
        <w:spacing w:before="0" w:after="0"/>
        <w:jc w:val="left"/>
      </w:pPr>
      <w:r>
        <w:t>3) The Ministry of Public Works:</w:t>
      </w:r>
    </w:p>
    <w:p w:rsidR="0044692D" w:rsidRDefault="0044692D" w:rsidP="0044692D">
      <w:pPr>
        <w:spacing w:before="0" w:after="0"/>
        <w:jc w:val="left"/>
      </w:pPr>
      <w:r>
        <w:t>4) Office of the Accountant General:</w:t>
      </w:r>
    </w:p>
    <w:p w:rsidR="00286DE7" w:rsidRDefault="0044692D" w:rsidP="0044692D">
      <w:pPr>
        <w:spacing w:before="0" w:after="0"/>
        <w:jc w:val="left"/>
      </w:pPr>
      <w:r>
        <w:t>5) Registrar of Companies</w:t>
      </w:r>
    </w:p>
    <w:p w:rsidR="00286DE7" w:rsidRDefault="0044692D">
      <w:r>
        <w:rPr>
          <w:b/>
          <w:bCs/>
        </w:rPr>
        <w:t xml:space="preserve">Financial Checks </w:t>
      </w:r>
    </w:p>
    <w:p w:rsidR="00286DE7" w:rsidRDefault="0044692D">
      <w:r>
        <w:t>Prior to awarding a contract to the select</w:t>
      </w:r>
      <w:r>
        <w:t>ed respondent, the contracting department will perform financial checks to confirm whether the respondent is delinquent in making payments to the Government for Social Insurance contributions, Payroll Tax or any other debt recorded by the Accountant Genera</w:t>
      </w:r>
      <w:r>
        <w:t>l’s Debt Collection Section, and will perform a check with the Bermuda Registrar of Companies to confirm whether the bidder is a proper legal entity that is in good standing.</w:t>
      </w:r>
      <w:r>
        <w:br/>
      </w:r>
    </w:p>
    <w:p w:rsidR="007F477E" w:rsidRPr="00B56BD0" w:rsidRDefault="0044692D" w:rsidP="007F477E">
      <w:pPr>
        <w:pStyle w:val="Heading2"/>
      </w:pPr>
      <w:bookmarkStart w:id="140" w:name="_Toc499539073"/>
      <w:r>
        <w:t>F</w:t>
      </w:r>
      <w:r w:rsidRPr="00B56BD0">
        <w:t>. RATED CRITERIA</w:t>
      </w:r>
      <w:bookmarkEnd w:id="138"/>
      <w:bookmarkEnd w:id="139"/>
      <w:bookmarkEnd w:id="140"/>
    </w:p>
    <w:p w:rsidR="00A9402F" w:rsidRDefault="0044692D" w:rsidP="00E618B8">
      <w:pPr>
        <w:rPr>
          <w:color w:val="000000" w:themeColor="text1"/>
        </w:rPr>
      </w:pPr>
      <w:r w:rsidRPr="00603FF8">
        <w:rPr>
          <w:color w:val="000000" w:themeColor="text1"/>
        </w:rPr>
        <w:t xml:space="preserve">The following </w:t>
      </w:r>
      <w:r>
        <w:rPr>
          <w:color w:val="000000" w:themeColor="text1"/>
        </w:rPr>
        <w:t>sets out</w:t>
      </w:r>
      <w:r w:rsidRPr="00603FF8">
        <w:rPr>
          <w:color w:val="000000" w:themeColor="text1"/>
        </w:rPr>
        <w:t xml:space="preserve"> the categories</w:t>
      </w:r>
      <w:r>
        <w:rPr>
          <w:color w:val="000000" w:themeColor="text1"/>
        </w:rPr>
        <w:t xml:space="preserve">, </w:t>
      </w:r>
      <w:r w:rsidRPr="00603FF8">
        <w:rPr>
          <w:color w:val="000000" w:themeColor="text1"/>
        </w:rPr>
        <w:t>weighting</w:t>
      </w:r>
      <w:r>
        <w:rPr>
          <w:color w:val="000000" w:themeColor="text1"/>
        </w:rPr>
        <w:t>s and descript</w:t>
      </w:r>
      <w:r>
        <w:rPr>
          <w:color w:val="000000" w:themeColor="text1"/>
        </w:rPr>
        <w:t>ions of</w:t>
      </w:r>
      <w:r w:rsidRPr="00603FF8">
        <w:rPr>
          <w:color w:val="000000" w:themeColor="text1"/>
        </w:rPr>
        <w:t xml:space="preserve"> the rated criteria of the RF</w:t>
      </w:r>
      <w:r>
        <w:rPr>
          <w:color w:val="000000" w:themeColor="text1"/>
        </w:rPr>
        <w:t>Q. Respondents</w:t>
      </w:r>
      <w:r w:rsidRPr="00603FF8">
        <w:rPr>
          <w:color w:val="000000" w:themeColor="text1"/>
        </w:rPr>
        <w:t xml:space="preserve"> who do not meet a minimum threshold score for a category will not proceed to the next stage of the evaluation process.</w:t>
      </w:r>
    </w:p>
    <w:p w:rsidR="00C24867" w:rsidRPr="00C24867" w:rsidRDefault="0044692D">
      <w:pPr>
        <w:spacing w:before="0"/>
        <w:rPr>
          <w:color w:val="000000" w:themeColor="text1"/>
        </w:rPr>
      </w:pPr>
      <w:r>
        <w:t>Prior to making a final selection, the Government will determine whether to conduct or</w:t>
      </w:r>
      <w:r>
        <w:t>al presentations. The decision will be based on the quality and quantity of responses received.  If it is determined that oral presentations are needed they will be conducted at no expense to the Government.  Oral presentation may be by phone or in person.</w:t>
      </w:r>
      <w:r>
        <w:t>  In-person presentations will take place as directed by the Government on a yet to be determined date at no expense to the Government.</w:t>
      </w:r>
    </w:p>
    <w:p w:rsidR="00286DE7" w:rsidRDefault="0044692D">
      <w:r>
        <w:t>As part of the selection process, the Government reserves the right to interview, either in person or via phone, all can</w:t>
      </w:r>
      <w:r>
        <w:t>didates for on-site staff that are proposed to perform the work defined within this RFP. The Government may also request a change to proponent staffing after a proponent has been selected if upon on-site efforts the Government deems the relationship to not</w:t>
      </w:r>
      <w:r>
        <w:t xml:space="preserve"> be acceptable. Replacement staff will be subject to additional interviewing and approval by the Government at no additional cost to the government.</w:t>
      </w:r>
    </w:p>
    <w:tbl>
      <w:tblPr>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Look w:val="04A0" w:firstRow="1" w:lastRow="0" w:firstColumn="1" w:lastColumn="0" w:noHBand="0" w:noVBand="1"/>
      </w:tblPr>
      <w:tblGrid>
        <w:gridCol w:w="171"/>
        <w:gridCol w:w="6318"/>
        <w:gridCol w:w="1676"/>
        <w:gridCol w:w="1225"/>
      </w:tblGrid>
      <w:tr w:rsidR="00286DE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86DE7" w:rsidRDefault="0044692D">
            <w:pPr>
              <w:spacing w:before="0" w:after="0"/>
              <w:jc w:val="center"/>
            </w:pPr>
            <w:r>
              <w:rPr>
                <w:b/>
                <w:bCs/>
                <w:szCs w:val="22"/>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86DE7" w:rsidRDefault="0044692D">
            <w:pPr>
              <w:spacing w:before="0" w:after="0"/>
              <w:jc w:val="center"/>
            </w:pPr>
            <w:r>
              <w:rPr>
                <w:b/>
                <w:bCs/>
                <w:szCs w:val="22"/>
              </w:rPr>
              <w:t>Category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86DE7" w:rsidRDefault="0044692D">
            <w:pPr>
              <w:spacing w:before="0" w:after="0"/>
              <w:jc w:val="center"/>
            </w:pPr>
            <w:r>
              <w:rPr>
                <w:b/>
                <w:bCs/>
                <w:szCs w:val="22"/>
              </w:rPr>
              <w:t>Weighting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86DE7" w:rsidRDefault="0044692D">
            <w:pPr>
              <w:spacing w:before="0" w:after="0"/>
              <w:jc w:val="center"/>
            </w:pPr>
            <w:r>
              <w:rPr>
                <w:b/>
                <w:bCs/>
                <w:szCs w:val="22"/>
              </w:rPr>
              <w:t>Threshold</w:t>
            </w:r>
          </w:p>
        </w:tc>
      </w:tr>
      <w:tr w:rsidR="00286DE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86DE7" w:rsidRDefault="0044692D">
            <w:pPr>
              <w:spacing w:before="0" w:after="0"/>
              <w:jc w:val="left"/>
            </w:pPr>
            <w:r>
              <w:rPr>
                <w:szCs w:val="22"/>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86DE7" w:rsidRDefault="0044692D">
            <w:pPr>
              <w:spacing w:before="0" w:after="0"/>
              <w:jc w:val="left"/>
            </w:pPr>
            <w:r>
              <w:rPr>
                <w:szCs w:val="22"/>
              </w:rPr>
              <w:t>Pricing</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86DE7" w:rsidRPr="0044692D" w:rsidRDefault="0044692D" w:rsidP="0044692D">
            <w:pPr>
              <w:spacing w:before="0" w:after="0"/>
              <w:jc w:val="center"/>
              <w:rPr>
                <w:b/>
              </w:rPr>
            </w:pPr>
            <w:r w:rsidRPr="0044692D">
              <w:rPr>
                <w:b/>
                <w:szCs w:val="22"/>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86DE7" w:rsidRDefault="0044692D">
            <w:pPr>
              <w:spacing w:before="0" w:after="0"/>
              <w:jc w:val="left"/>
            </w:pPr>
            <w:r>
              <w:rPr>
                <w:szCs w:val="22"/>
              </w:rPr>
              <w:t>N/A</w:t>
            </w:r>
          </w:p>
        </w:tc>
      </w:tr>
      <w:tr w:rsidR="00286DE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86DE7" w:rsidRDefault="0044692D">
            <w:pPr>
              <w:spacing w:before="0" w:after="0"/>
              <w:jc w:val="left"/>
            </w:pPr>
            <w:r>
              <w:rPr>
                <w:szCs w:val="22"/>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86DE7" w:rsidRDefault="0044692D">
            <w:pPr>
              <w:spacing w:before="0" w:after="0"/>
              <w:jc w:val="left"/>
            </w:pPr>
            <w:r>
              <w:rPr>
                <w:szCs w:val="22"/>
              </w:rPr>
              <w:t xml:space="preserve">Social, Environmental &amp; Economic Criteria (Local </w:t>
            </w:r>
            <w:r>
              <w:rPr>
                <w:szCs w:val="22"/>
              </w:rPr>
              <w:t>Benefit)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86DE7" w:rsidRPr="0044692D" w:rsidRDefault="0044692D" w:rsidP="0044692D">
            <w:pPr>
              <w:spacing w:before="0" w:after="0"/>
              <w:jc w:val="center"/>
              <w:rPr>
                <w:b/>
              </w:rPr>
            </w:pPr>
            <w:r w:rsidRPr="0044692D">
              <w:rPr>
                <w:b/>
                <w:szCs w:val="22"/>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86DE7" w:rsidRDefault="0044692D">
            <w:pPr>
              <w:spacing w:before="0" w:after="0"/>
              <w:jc w:val="left"/>
            </w:pPr>
            <w:r>
              <w:rPr>
                <w:szCs w:val="22"/>
              </w:rPr>
              <w:t>N/A</w:t>
            </w:r>
          </w:p>
        </w:tc>
      </w:tr>
      <w:tr w:rsidR="00286DE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86DE7" w:rsidRDefault="0044692D">
            <w:pPr>
              <w:spacing w:before="0" w:after="0"/>
              <w:jc w:val="left"/>
            </w:pPr>
            <w:r>
              <w:rPr>
                <w:szCs w:val="22"/>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86DE7" w:rsidRDefault="0044692D">
            <w:pPr>
              <w:spacing w:before="0" w:after="0"/>
              <w:jc w:val="left"/>
            </w:pPr>
            <w:r>
              <w:rPr>
                <w:szCs w:val="22"/>
              </w:rPr>
              <w:t>Experience &amp; Capability (to UKDfT standards)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86DE7" w:rsidRPr="0044692D" w:rsidRDefault="0044692D" w:rsidP="0044692D">
            <w:pPr>
              <w:spacing w:before="0" w:after="0"/>
              <w:jc w:val="center"/>
              <w:rPr>
                <w:b/>
              </w:rPr>
            </w:pPr>
            <w:r w:rsidRPr="0044692D">
              <w:rPr>
                <w:b/>
                <w:szCs w:val="22"/>
              </w:rPr>
              <w:t>50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86DE7" w:rsidRDefault="0044692D">
            <w:pPr>
              <w:spacing w:before="0" w:after="0"/>
              <w:jc w:val="left"/>
            </w:pPr>
            <w:r>
              <w:rPr>
                <w:szCs w:val="22"/>
              </w:rPr>
              <w:t>N/A</w:t>
            </w:r>
          </w:p>
        </w:tc>
      </w:tr>
      <w:tr w:rsidR="0044692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4692D" w:rsidRDefault="0044692D">
            <w:pPr>
              <w:spacing w:before="0" w:after="0"/>
              <w:jc w:val="left"/>
              <w:rPr>
                <w:szCs w:val="22"/>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4692D" w:rsidRPr="0044692D" w:rsidRDefault="0044692D" w:rsidP="0044692D">
            <w:pPr>
              <w:spacing w:before="0" w:after="0"/>
              <w:jc w:val="right"/>
              <w:rPr>
                <w:b/>
                <w:szCs w:val="22"/>
              </w:rPr>
            </w:pPr>
            <w:r w:rsidRPr="0044692D">
              <w:rPr>
                <w:b/>
                <w:szCs w:val="22"/>
              </w:rPr>
              <w:t>TOTAL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4692D" w:rsidRPr="0044692D" w:rsidRDefault="0044692D" w:rsidP="0044692D">
            <w:pPr>
              <w:spacing w:before="0" w:after="0"/>
              <w:jc w:val="center"/>
              <w:rPr>
                <w:b/>
                <w:szCs w:val="22"/>
              </w:rPr>
            </w:pPr>
            <w:r w:rsidRPr="0044692D">
              <w:rPr>
                <w:b/>
                <w:szCs w:val="22"/>
              </w:rPr>
              <w:t>100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4692D" w:rsidRDefault="0044692D">
            <w:pPr>
              <w:spacing w:before="0" w:after="0"/>
              <w:jc w:val="left"/>
              <w:rPr>
                <w:szCs w:val="22"/>
              </w:rPr>
            </w:pPr>
          </w:p>
        </w:tc>
      </w:tr>
      <w:tr w:rsidR="0044692D" w:rsidTr="0044692D">
        <w:tc>
          <w:tcPr>
            <w:tcW w:w="0" w:type="auto"/>
            <w:tcBorders>
              <w:top w:val="inset" w:sz="6" w:space="0" w:color="808080"/>
              <w:left w:val="inset" w:sz="6" w:space="0" w:color="808080"/>
              <w:bottom w:val="inset" w:sz="6" w:space="0" w:color="808080"/>
              <w:right w:val="inset" w:sz="6" w:space="0" w:color="808080"/>
            </w:tcBorders>
            <w:shd w:val="clear" w:color="auto" w:fill="F2F2F2" w:themeFill="background1" w:themeFillShade="F2"/>
            <w:tcMar>
              <w:top w:w="15" w:type="dxa"/>
              <w:left w:w="15" w:type="dxa"/>
              <w:bottom w:w="15" w:type="dxa"/>
              <w:right w:w="15" w:type="dxa"/>
            </w:tcMar>
            <w:vAlign w:val="center"/>
          </w:tcPr>
          <w:p w:rsidR="0044692D" w:rsidRDefault="0044692D">
            <w:pPr>
              <w:spacing w:before="0" w:after="0"/>
              <w:jc w:val="left"/>
              <w:rPr>
                <w:szCs w:val="22"/>
              </w:rPr>
            </w:pPr>
          </w:p>
        </w:tc>
        <w:tc>
          <w:tcPr>
            <w:tcW w:w="0" w:type="auto"/>
            <w:tcBorders>
              <w:top w:val="inset" w:sz="6" w:space="0" w:color="808080"/>
              <w:left w:val="inset" w:sz="6" w:space="0" w:color="808080"/>
              <w:bottom w:val="inset" w:sz="6" w:space="0" w:color="808080"/>
              <w:right w:val="inset" w:sz="6" w:space="0" w:color="808080"/>
            </w:tcBorders>
            <w:shd w:val="clear" w:color="auto" w:fill="F2F2F2" w:themeFill="background1" w:themeFillShade="F2"/>
            <w:tcMar>
              <w:top w:w="15" w:type="dxa"/>
              <w:left w:w="15" w:type="dxa"/>
              <w:bottom w:w="15" w:type="dxa"/>
              <w:right w:w="15" w:type="dxa"/>
            </w:tcMar>
            <w:vAlign w:val="center"/>
          </w:tcPr>
          <w:p w:rsidR="0044692D" w:rsidRPr="0044692D" w:rsidRDefault="0044692D" w:rsidP="0044692D">
            <w:pPr>
              <w:spacing w:before="0" w:after="0"/>
              <w:jc w:val="right"/>
              <w:rPr>
                <w:b/>
                <w:szCs w:val="22"/>
              </w:rPr>
            </w:pPr>
          </w:p>
        </w:tc>
        <w:tc>
          <w:tcPr>
            <w:tcW w:w="0" w:type="auto"/>
            <w:tcBorders>
              <w:top w:val="inset" w:sz="6" w:space="0" w:color="808080"/>
              <w:left w:val="inset" w:sz="6" w:space="0" w:color="808080"/>
              <w:bottom w:val="inset" w:sz="6" w:space="0" w:color="808080"/>
              <w:right w:val="inset" w:sz="6" w:space="0" w:color="808080"/>
            </w:tcBorders>
            <w:shd w:val="clear" w:color="auto" w:fill="F2F2F2" w:themeFill="background1" w:themeFillShade="F2"/>
            <w:tcMar>
              <w:top w:w="15" w:type="dxa"/>
              <w:left w:w="15" w:type="dxa"/>
              <w:bottom w:w="15" w:type="dxa"/>
              <w:right w:w="15" w:type="dxa"/>
            </w:tcMar>
            <w:vAlign w:val="center"/>
          </w:tcPr>
          <w:p w:rsidR="0044692D" w:rsidRPr="0044692D" w:rsidRDefault="0044692D" w:rsidP="0044692D">
            <w:pPr>
              <w:spacing w:before="0" w:after="0"/>
              <w:jc w:val="center"/>
              <w:rPr>
                <w:b/>
                <w:szCs w:val="22"/>
              </w:rPr>
            </w:pPr>
          </w:p>
        </w:tc>
        <w:tc>
          <w:tcPr>
            <w:tcW w:w="0" w:type="auto"/>
            <w:tcBorders>
              <w:top w:val="inset" w:sz="6" w:space="0" w:color="808080"/>
              <w:left w:val="inset" w:sz="6" w:space="0" w:color="808080"/>
              <w:bottom w:val="inset" w:sz="6" w:space="0" w:color="808080"/>
              <w:right w:val="inset" w:sz="6" w:space="0" w:color="808080"/>
            </w:tcBorders>
            <w:shd w:val="clear" w:color="auto" w:fill="F2F2F2" w:themeFill="background1" w:themeFillShade="F2"/>
            <w:tcMar>
              <w:top w:w="15" w:type="dxa"/>
              <w:left w:w="15" w:type="dxa"/>
              <w:bottom w:w="15" w:type="dxa"/>
              <w:right w:w="15" w:type="dxa"/>
            </w:tcMar>
            <w:vAlign w:val="center"/>
          </w:tcPr>
          <w:p w:rsidR="0044692D" w:rsidRDefault="0044692D">
            <w:pPr>
              <w:spacing w:before="0" w:after="0"/>
              <w:jc w:val="left"/>
              <w:rPr>
                <w:szCs w:val="22"/>
              </w:rPr>
            </w:pPr>
          </w:p>
        </w:tc>
      </w:tr>
    </w:tbl>
    <w:p w:rsidR="00286DE7" w:rsidRDefault="0044692D">
      <w:r>
        <w:rPr>
          <w:b/>
          <w:bCs/>
        </w:rPr>
        <w:lastRenderedPageBreak/>
        <w:t>1. Pricing</w:t>
      </w:r>
    </w:p>
    <w:p w:rsidR="00286DE7" w:rsidRDefault="0044692D">
      <w:r>
        <w:t>See Appendix C - Pricing</w:t>
      </w:r>
    </w:p>
    <w:p w:rsidR="00286DE7" w:rsidRDefault="0044692D">
      <w:r>
        <w:rPr>
          <w:b/>
          <w:bCs/>
        </w:rPr>
        <w:t>2. Social, Environmental &amp; Economic Criteria (Local Benefit)</w:t>
      </w:r>
    </w:p>
    <w:p w:rsidR="00286DE7" w:rsidRDefault="0044692D">
      <w:r>
        <w:rPr>
          <w:b/>
          <w:bCs/>
        </w:rPr>
        <w:t>Local Benefit</w:t>
      </w:r>
    </w:p>
    <w:p w:rsidR="00286DE7" w:rsidRDefault="0044692D">
      <w:r>
        <w:t>The quotation shall be evaluated on their: </w:t>
      </w:r>
    </w:p>
    <w:p w:rsidR="00286DE7" w:rsidRDefault="0044692D">
      <w:pPr>
        <w:numPr>
          <w:ilvl w:val="0"/>
          <w:numId w:val="24"/>
        </w:numPr>
        <w:spacing w:after="0"/>
      </w:pPr>
      <w:r>
        <w:t xml:space="preserve">Engagement of Bermudian </w:t>
      </w:r>
      <w:r>
        <w:t>workforce during the project (Maximum points of 5 points should be awarded to the bidder with the highest percentage of the workforce being Bermudian, down to 0 for the least percentage of Bermudians)</w:t>
      </w:r>
    </w:p>
    <w:p w:rsidR="00286DE7" w:rsidRDefault="0044692D">
      <w:pPr>
        <w:numPr>
          <w:ilvl w:val="0"/>
          <w:numId w:val="24"/>
        </w:numPr>
        <w:spacing w:before="0" w:after="0"/>
      </w:pPr>
      <w:r>
        <w:t>Use of Local Businesses in the Respondent’s supply chai</w:t>
      </w:r>
      <w:r>
        <w:t>n (Maximum points 5))</w:t>
      </w:r>
    </w:p>
    <w:p w:rsidR="00286DE7" w:rsidRDefault="0044692D">
      <w:pPr>
        <w:numPr>
          <w:ilvl w:val="0"/>
          <w:numId w:val="24"/>
        </w:numPr>
        <w:spacing w:before="0" w:after="0"/>
      </w:pPr>
      <w:r>
        <w:t>Use of Local Sub-contractors (if applicable) (Maximum points 5)</w:t>
      </w:r>
    </w:p>
    <w:p w:rsidR="00286DE7" w:rsidRDefault="0044692D">
      <w:pPr>
        <w:numPr>
          <w:ilvl w:val="0"/>
          <w:numId w:val="24"/>
        </w:numPr>
        <w:spacing w:before="0"/>
      </w:pPr>
      <w:r>
        <w:t>Submit Safety and Health record for three years of reporting Environmental Considerations and Policy (Respondent to provide copy)(Maximum 5 = yes, 0= no) Does the respond</w:t>
      </w:r>
      <w:r>
        <w:t>ent have a good track record in Health and Safety (H&amp;S)? (Maximum 5 = no history of any accidents (major or minor) 3 = no history of major accidents, 1 = no history of major accidents in over 2 years, 0 = no evidence of a track record in H&amp;S or policy)</w:t>
      </w:r>
    </w:p>
    <w:p w:rsidR="00286DE7" w:rsidRDefault="0044692D">
      <w:pPr>
        <w:spacing w:before="0" w:after="0"/>
      </w:pPr>
      <w:r>
        <w:t>Se</w:t>
      </w:r>
      <w:r>
        <w:t>e Annex D - Local Benefit</w:t>
      </w:r>
    </w:p>
    <w:p w:rsidR="00286DE7" w:rsidRDefault="0044692D">
      <w:r>
        <w:rPr>
          <w:b/>
          <w:bCs/>
        </w:rPr>
        <w:t>3. Experience &amp; Capability (to UKDfT standards)</w:t>
      </w:r>
    </w:p>
    <w:p w:rsidR="00286DE7" w:rsidRDefault="0044692D">
      <w:r>
        <w:rPr>
          <w:b/>
          <w:bCs/>
        </w:rPr>
        <w:t>Experience and Qualifications</w:t>
      </w:r>
    </w:p>
    <w:p w:rsidR="00286DE7" w:rsidRDefault="0044692D">
      <w:r>
        <w:t>Each Respondent should provide the following in its quotation: </w:t>
      </w:r>
    </w:p>
    <w:p w:rsidR="00286DE7" w:rsidRDefault="0044692D">
      <w:r>
        <w:t>(a) a brief description of the Respondent;</w:t>
      </w:r>
    </w:p>
    <w:p w:rsidR="00286DE7" w:rsidRDefault="0044692D">
      <w:r>
        <w:t>(b) a description of its knowledge, skills, e</w:t>
      </w:r>
      <w:r>
        <w:t>xperience and list of plant and equipment relevant to the Deliverables; and </w:t>
      </w:r>
    </w:p>
    <w:p w:rsidR="00286DE7" w:rsidRDefault="0044692D">
      <w:r>
        <w:t>(c) the roles and responsibilities of the Respondent and any of its agents, employees and sub-contractors who will be involved in providing the Deliverables, together with the ide</w:t>
      </w:r>
      <w:r>
        <w:t>ntity of those who will be performing those roles and their relevant respective expertise. </w:t>
      </w:r>
    </w:p>
    <w:p w:rsidR="00286DE7" w:rsidRDefault="0044692D">
      <w:r>
        <w:rPr>
          <w:b/>
          <w:bCs/>
        </w:rPr>
        <w:t>Relevance of completed projects, experience and references</w:t>
      </w:r>
    </w:p>
    <w:p w:rsidR="00286DE7" w:rsidRDefault="0044692D">
      <w:r>
        <w:t>Each Respondent is requested to provide three (3) references from clients who have obtained goods or serv</w:t>
      </w:r>
      <w:r>
        <w:t>ices similar to those requested in this RFQ from the Respondent in the last three (3) years. Submitted reference supporting Respondent performance to time and budget constraints of previous projects. (Maximum 5 = more than one positive referee submitted an</w:t>
      </w:r>
      <w:r>
        <w:t>d checked, 3 = one positive referee submitted and checked, 0= no referees in submission / negative responses from referees).</w:t>
      </w:r>
    </w:p>
    <w:p w:rsidR="00286DE7" w:rsidRDefault="0044692D">
      <w:r>
        <w:t>One (1) Bank or other financial institution reference: The Respondent provided a reference for a bank or other financial institutio</w:t>
      </w:r>
      <w:r>
        <w:t xml:space="preserve">n confirming the Respondent’s capacity to provide the necessary </w:t>
      </w:r>
      <w:r>
        <w:lastRenderedPageBreak/>
        <w:t>financial resources to complete the work in accordance with the contract and schedule. (Following financial checks, i.e. checking a bank reference, the following scores should be awarded - 5 =</w:t>
      </w:r>
      <w:r>
        <w:t xml:space="preserve"> all financial checks sound, 3 = minor financial</w:t>
      </w:r>
      <w:r>
        <w:br/>
        <w:t>concerns, 1 = major financial concerns, 0 = no evidence provided / evidence of severe financial instability.)</w:t>
      </w:r>
    </w:p>
    <w:p w:rsidR="00286DE7" w:rsidRDefault="0044692D">
      <w:r>
        <w:rPr>
          <w:b/>
          <w:bCs/>
        </w:rPr>
        <w:t>Demonstrated understanding of the project</w:t>
      </w:r>
    </w:p>
    <w:p w:rsidR="00286DE7" w:rsidRDefault="0044692D">
      <w:r>
        <w:t>The quotation will be evaluated on the following: </w:t>
      </w:r>
    </w:p>
    <w:p w:rsidR="00286DE7" w:rsidRDefault="0044692D">
      <w:r>
        <w:t>Respondent thoroughness of quotation and ability to meet requirements</w:t>
      </w:r>
    </w:p>
    <w:p w:rsidR="00286DE7" w:rsidRDefault="0044692D">
      <w:pPr>
        <w:numPr>
          <w:ilvl w:val="0"/>
          <w:numId w:val="25"/>
        </w:numPr>
        <w:spacing w:after="0"/>
      </w:pPr>
      <w:r>
        <w:t xml:space="preserve">Does the respondent clearly demonstrates the Ability to delivery the requirements? (Awarded a maximum of 5 points to each bid based on their technical knowledge and understanding of the </w:t>
      </w:r>
      <w:r>
        <w:t>requirements and ability to delivery)</w:t>
      </w:r>
    </w:p>
    <w:p w:rsidR="00286DE7" w:rsidRDefault="0044692D">
      <w:pPr>
        <w:numPr>
          <w:ilvl w:val="0"/>
          <w:numId w:val="25"/>
        </w:numPr>
        <w:spacing w:before="0" w:after="0"/>
      </w:pPr>
      <w:r>
        <w:t>Did the respondent offer evidence of experience with projects of a similar technical level? (Maximum points, 10 = more than one project at a similar level, 5 = one project at a similar level, 0 = no projects at a simil</w:t>
      </w:r>
      <w:r>
        <w:t>ar level. NB this should not be based soley on Government.)</w:t>
      </w:r>
      <w:r>
        <w:br/>
        <w:t>experience.</w:t>
      </w:r>
    </w:p>
    <w:p w:rsidR="00286DE7" w:rsidRDefault="0044692D">
      <w:pPr>
        <w:numPr>
          <w:ilvl w:val="0"/>
          <w:numId w:val="25"/>
        </w:numPr>
        <w:spacing w:before="0" w:after="0"/>
      </w:pPr>
      <w:r>
        <w:t>Did the respondent offer sufficient evidence of experience with completing projects within timescales and budgets? (Maximum Score, 5 = more than one project at a similar level, 3 = one</w:t>
      </w:r>
      <w:r>
        <w:t xml:space="preserve"> project at a similar level, 0 = no projects at a similar level. NB this should not be based soley on Government.)</w:t>
      </w:r>
    </w:p>
    <w:p w:rsidR="00286DE7" w:rsidRDefault="0044692D">
      <w:pPr>
        <w:numPr>
          <w:ilvl w:val="0"/>
          <w:numId w:val="25"/>
        </w:numPr>
        <w:spacing w:before="0" w:after="0"/>
      </w:pPr>
      <w:r>
        <w:t>Is the respondent able to meet required deadlines? (Maximum points 5 = can complete in less time than expected, 4 = yes, with no caveats, 3 =</w:t>
      </w:r>
      <w:r>
        <w:t xml:space="preserve"> yes, with acceptable caveats, 2 = yes, but with unacceptable caveats, 1 = no, but within a reasonable timescale, 0 = no).</w:t>
      </w:r>
    </w:p>
    <w:p w:rsidR="00286DE7" w:rsidRDefault="0044692D">
      <w:pPr>
        <w:numPr>
          <w:ilvl w:val="0"/>
          <w:numId w:val="25"/>
        </w:numPr>
        <w:spacing w:before="0" w:after="0"/>
      </w:pPr>
      <w:r>
        <w:t>Does the respondent state that they have sufficient, suitably experienced resources available? (Maximum 5 = yes, 0= no)</w:t>
      </w:r>
    </w:p>
    <w:p w:rsidR="00286DE7" w:rsidRDefault="0044692D">
      <w:pPr>
        <w:numPr>
          <w:ilvl w:val="0"/>
          <w:numId w:val="25"/>
        </w:numPr>
        <w:spacing w:before="0" w:after="0"/>
      </w:pPr>
      <w:r>
        <w:t>Does the resp</w:t>
      </w:r>
      <w:r>
        <w:t>ondent have a good Health and Safety (H&amp;S) plan for this site ? (Maximum Point 5 a good H&amp;S site Plan,  0 = no evidence of a H&amp;S plan)</w:t>
      </w:r>
    </w:p>
    <w:p w:rsidR="00286DE7" w:rsidRDefault="0044692D">
      <w:pPr>
        <w:numPr>
          <w:ilvl w:val="0"/>
          <w:numId w:val="25"/>
        </w:numPr>
        <w:spacing w:before="0"/>
      </w:pPr>
      <w:r>
        <w:t>Well-articulated and comprehensive description of offer and Quotation is concise. (Maximum points 5 = yes, 0= no)</w:t>
      </w:r>
    </w:p>
    <w:p w:rsidR="00286DE7" w:rsidRDefault="0044692D" w:rsidP="0044692D">
      <w:r>
        <w:t>Se</w:t>
      </w:r>
      <w:r>
        <w:t>e Annex E - Relevant Project and References</w:t>
      </w:r>
    </w:p>
    <w:p w:rsidR="00BC5207" w:rsidRDefault="0044692D">
      <w:pPr>
        <w:spacing w:before="0" w:after="0"/>
        <w:jc w:val="left"/>
        <w:rPr>
          <w:rFonts w:cs="Arial"/>
          <w:b/>
          <w:bCs/>
          <w:caps/>
          <w:kern w:val="32"/>
          <w:sz w:val="28"/>
          <w:szCs w:val="32"/>
        </w:rPr>
      </w:pPr>
      <w:bookmarkStart w:id="141" w:name="_Toc497830776"/>
      <w:bookmarkStart w:id="142" w:name="_Toc498004241"/>
      <w:bookmarkStart w:id="143" w:name="_Toc499539074"/>
      <w:r>
        <w:br w:type="page"/>
      </w:r>
    </w:p>
    <w:p w:rsidR="005C59C6" w:rsidRPr="0044692D" w:rsidRDefault="0044692D" w:rsidP="0044692D">
      <w:pPr>
        <w:pStyle w:val="Heading1"/>
      </w:pPr>
      <w:r w:rsidRPr="0044692D">
        <w:lastRenderedPageBreak/>
        <w:t>APPENDIX E – CERTIFICATE OF CONFIRMATION OF NON-COLLUSION</w:t>
      </w:r>
      <w:bookmarkEnd w:id="141"/>
      <w:bookmarkEnd w:id="142"/>
      <w:bookmarkEnd w:id="143"/>
    </w:p>
    <w:p w:rsidR="005C59C6" w:rsidRPr="0097344F" w:rsidRDefault="0044692D" w:rsidP="00855298">
      <w:pPr>
        <w:pStyle w:val="Heading3"/>
        <w:rPr>
          <w:rFonts w:eastAsia="ヒラギノ角ゴ Pro W3"/>
        </w:rPr>
      </w:pPr>
      <w:r w:rsidRPr="0097344F">
        <w:rPr>
          <w:rFonts w:eastAsia="ヒラギノ角ゴ Pro W3"/>
        </w:rPr>
        <w:t xml:space="preserve">Notes for the </w:t>
      </w:r>
      <w:r>
        <w:rPr>
          <w:rFonts w:eastAsia="ヒラギノ角ゴ Pro W3"/>
        </w:rPr>
        <w:t>Respondent</w:t>
      </w:r>
    </w:p>
    <w:p w:rsidR="005C59C6" w:rsidRPr="0097344F" w:rsidRDefault="0044692D" w:rsidP="0044692D">
      <w:pPr>
        <w:spacing w:before="120" w:after="120"/>
        <w:rPr>
          <w:rFonts w:eastAsia="ヒラギノ角ゴ Pro W3"/>
        </w:rPr>
      </w:pPr>
      <w:bookmarkStart w:id="144" w:name="_GoBack"/>
      <w:r w:rsidRPr="0097344F">
        <w:rPr>
          <w:rFonts w:eastAsia="ヒラギノ角ゴ Pro W3"/>
        </w:rPr>
        <w:t xml:space="preserve">The essence of Open Tendering is that the Government of Bermuda shall receive bona fide competitive </w:t>
      </w:r>
      <w:r>
        <w:rPr>
          <w:rFonts w:eastAsia="ヒラギノ角ゴ Pro W3"/>
        </w:rPr>
        <w:t xml:space="preserve">quotation </w:t>
      </w:r>
      <w:r w:rsidRPr="0097344F">
        <w:rPr>
          <w:rFonts w:eastAsia="ヒラギノ角ゴ Pro W3"/>
        </w:rPr>
        <w:t xml:space="preserve"> </w:t>
      </w:r>
      <w:r w:rsidRPr="0097344F">
        <w:rPr>
          <w:rFonts w:eastAsia="ヒラギノ角ゴ Pro W3"/>
        </w:rPr>
        <w:t>from</w:t>
      </w:r>
      <w:r w:rsidRPr="00DD0D25">
        <w:rPr>
          <w:rFonts w:eastAsia="ヒラギノ角ゴ Pro W3"/>
        </w:rPr>
        <w:t xml:space="preserve"> suitably qu</w:t>
      </w:r>
      <w:r w:rsidRPr="00DD0D25">
        <w:rPr>
          <w:rFonts w:eastAsia="ヒラギノ角ゴ Pro W3"/>
        </w:rPr>
        <w:t>alified persons or entities</w:t>
      </w:r>
      <w:r w:rsidRPr="0097344F">
        <w:rPr>
          <w:rFonts w:eastAsia="ヒラギノ角ゴ Pro W3"/>
        </w:rPr>
        <w:t xml:space="preserve"> </w:t>
      </w:r>
      <w:r>
        <w:rPr>
          <w:rFonts w:eastAsia="ヒラギノ角ゴ Pro W3"/>
        </w:rPr>
        <w:t xml:space="preserve"> </w:t>
      </w:r>
      <w:r w:rsidRPr="0097344F">
        <w:rPr>
          <w:rFonts w:eastAsia="ヒラギノ角ゴ Pro W3"/>
        </w:rPr>
        <w:t xml:space="preserve"> In recognition of this principle, each </w:t>
      </w:r>
      <w:r>
        <w:rPr>
          <w:rFonts w:eastAsia="ヒラギノ角ゴ Pro W3"/>
        </w:rPr>
        <w:t>person or entity</w:t>
      </w:r>
      <w:r w:rsidRPr="0097344F">
        <w:rPr>
          <w:rFonts w:eastAsia="ヒラギノ角ゴ Pro W3"/>
        </w:rPr>
        <w:t xml:space="preserve"> </w:t>
      </w:r>
      <w:r w:rsidRPr="0097344F">
        <w:rPr>
          <w:rFonts w:eastAsia="ヒラギノ角ゴ Pro W3"/>
        </w:rPr>
        <w:t xml:space="preserve">that submits a </w:t>
      </w:r>
      <w:r>
        <w:rPr>
          <w:rFonts w:eastAsia="ヒラギノ角ゴ Pro W3"/>
        </w:rPr>
        <w:t>quote</w:t>
      </w:r>
      <w:r w:rsidRPr="0097344F">
        <w:rPr>
          <w:rFonts w:eastAsia="ヒラギノ角ゴ Pro W3"/>
        </w:rPr>
        <w:t xml:space="preserve"> </w:t>
      </w:r>
      <w:r w:rsidRPr="0097344F">
        <w:rPr>
          <w:rFonts w:eastAsia="ヒラギノ角ゴ Pro W3"/>
        </w:rPr>
        <w:t xml:space="preserve">will be required, by way of the signature of a duly authorized representative of the company, to confirm that the </w:t>
      </w:r>
      <w:r>
        <w:rPr>
          <w:rFonts w:eastAsia="ヒラギノ角ゴ Pro W3"/>
        </w:rPr>
        <w:t>quotation</w:t>
      </w:r>
      <w:r>
        <w:rPr>
          <w:rFonts w:eastAsia="ヒラギノ角ゴ Pro W3"/>
        </w:rPr>
        <w:t xml:space="preserve"> </w:t>
      </w:r>
      <w:r w:rsidRPr="0097344F">
        <w:rPr>
          <w:rFonts w:eastAsia="ヒラギノ角ゴ Pro W3"/>
        </w:rPr>
        <w:t>has been submitted withou</w:t>
      </w:r>
      <w:r w:rsidRPr="0097344F">
        <w:rPr>
          <w:rFonts w:eastAsia="ヒラギノ角ゴ Pro W3"/>
        </w:rPr>
        <w:t>t any form of collusion.</w:t>
      </w:r>
    </w:p>
    <w:p w:rsidR="005C59C6" w:rsidRPr="0097344F" w:rsidRDefault="0044692D" w:rsidP="0044692D">
      <w:pPr>
        <w:spacing w:before="120" w:after="120"/>
        <w:rPr>
          <w:rFonts w:eastAsia="ヒラギノ角ゴ Pro W3"/>
        </w:rPr>
      </w:pPr>
      <w:r w:rsidRPr="0097344F">
        <w:rPr>
          <w:rFonts w:eastAsia="ヒラギノ角ゴ Pro W3"/>
        </w:rPr>
        <w:t xml:space="preserve">All </w:t>
      </w:r>
      <w:r>
        <w:rPr>
          <w:rFonts w:eastAsia="ヒラギノ角ゴ Pro W3"/>
        </w:rPr>
        <w:t>Respondent</w:t>
      </w:r>
      <w:r w:rsidRPr="0097344F">
        <w:rPr>
          <w:rFonts w:eastAsia="ヒラギノ角ゴ Pro W3"/>
        </w:rPr>
        <w:t>s must complete and sign a Certificate of Confirmation of Non-Collusion.</w:t>
      </w:r>
      <w:r>
        <w:rPr>
          <w:rFonts w:eastAsia="ヒラギノ角ゴ Pro W3"/>
        </w:rPr>
        <w:t xml:space="preserve">  Any proposals</w:t>
      </w:r>
      <w:r w:rsidRPr="0097344F">
        <w:rPr>
          <w:rFonts w:eastAsia="ヒラギノ角ゴ Pro W3"/>
        </w:rPr>
        <w:t xml:space="preserve"> submitted which do not include a signed copy of the Certificate will be wholly rejected and will not be included in the evaluation process.</w:t>
      </w:r>
    </w:p>
    <w:p w:rsidR="005C59C6" w:rsidRPr="0097344F" w:rsidRDefault="0044692D" w:rsidP="0044692D">
      <w:pPr>
        <w:spacing w:before="120" w:after="120"/>
        <w:rPr>
          <w:rFonts w:eastAsia="ヒラギノ角ゴ Pro W3"/>
        </w:rPr>
      </w:pPr>
      <w:r w:rsidRPr="0097344F">
        <w:rPr>
          <w:rFonts w:eastAsia="ヒラギノ角ゴ Pro W3"/>
        </w:rPr>
        <w:t>If it is later found that the undertakings made below have been breached at any stage of the procurement process, t</w:t>
      </w:r>
      <w:r w:rsidRPr="0097344F">
        <w:rPr>
          <w:rFonts w:eastAsia="ヒラギノ角ゴ Pro W3"/>
        </w:rPr>
        <w:t xml:space="preserve">hen the </w:t>
      </w:r>
      <w:r>
        <w:rPr>
          <w:rFonts w:eastAsia="ヒラギノ角ゴ Pro W3"/>
        </w:rPr>
        <w:t>Respondent</w:t>
      </w:r>
      <w:r w:rsidRPr="0097344F">
        <w:rPr>
          <w:rFonts w:eastAsia="ヒラギノ角ゴ Pro W3"/>
        </w:rPr>
        <w:t xml:space="preserve"> will be expelled from the process immediately.  In the event that this is discovered after a contract award, legal action may be taken against the </w:t>
      </w:r>
      <w:r>
        <w:rPr>
          <w:rFonts w:eastAsia="ヒラギノ角ゴ Pro W3"/>
        </w:rPr>
        <w:t>Respondent</w:t>
      </w:r>
      <w:r w:rsidRPr="0097344F">
        <w:rPr>
          <w:rFonts w:eastAsia="ヒラギノ角ゴ Pro W3"/>
        </w:rPr>
        <w:t xml:space="preserve"> and/or any party involved in the matter.</w:t>
      </w:r>
    </w:p>
    <w:p w:rsidR="005C59C6" w:rsidRPr="0097344F" w:rsidRDefault="0044692D" w:rsidP="0044692D">
      <w:pPr>
        <w:spacing w:before="120" w:after="120"/>
        <w:rPr>
          <w:rFonts w:eastAsia="ヒラギノ角ゴ Pro W3"/>
        </w:rPr>
      </w:pPr>
      <w:r w:rsidRPr="0097344F">
        <w:rPr>
          <w:rFonts w:eastAsia="ヒラギノ角ゴ Pro W3"/>
        </w:rPr>
        <w:t xml:space="preserve">Any </w:t>
      </w:r>
      <w:r>
        <w:rPr>
          <w:rFonts w:eastAsia="ヒラギノ角ゴ Pro W3"/>
        </w:rPr>
        <w:t>Respondent</w:t>
      </w:r>
      <w:r w:rsidRPr="0097344F">
        <w:rPr>
          <w:rFonts w:eastAsia="ヒラギノ角ゴ Pro W3"/>
        </w:rPr>
        <w:t xml:space="preserve"> that submits false info</w:t>
      </w:r>
      <w:r w:rsidRPr="0097344F">
        <w:rPr>
          <w:rFonts w:eastAsia="ヒラギノ角ゴ Pro W3"/>
        </w:rPr>
        <w:t xml:space="preserve">rmation in response to </w:t>
      </w:r>
      <w:r>
        <w:rPr>
          <w:rFonts w:eastAsia="ヒラギノ角ゴ Pro W3"/>
        </w:rPr>
        <w:t>this Request for Quotation</w:t>
      </w:r>
      <w:r>
        <w:rPr>
          <w:rFonts w:eastAsia="ヒラギノ角ゴ Pro W3"/>
        </w:rPr>
        <w:t>s</w:t>
      </w:r>
      <w:r>
        <w:rPr>
          <w:rFonts w:eastAsia="ヒラギノ角ゴ Pro W3"/>
        </w:rPr>
        <w:t xml:space="preserve"> (RFQ)</w:t>
      </w:r>
      <w:r w:rsidRPr="0097344F">
        <w:rPr>
          <w:rFonts w:eastAsia="ヒラギノ角ゴ Pro W3"/>
        </w:rPr>
        <w:t xml:space="preserve">, and any other person or </w:t>
      </w:r>
      <w:r>
        <w:rPr>
          <w:rFonts w:eastAsia="ヒラギノ角ゴ Pro W3"/>
        </w:rPr>
        <w:t>entity</w:t>
      </w:r>
      <w:r w:rsidRPr="0097344F">
        <w:rPr>
          <w:rFonts w:eastAsia="ヒラギノ角ゴ Pro W3"/>
        </w:rPr>
        <w:t xml:space="preserve"> </w:t>
      </w:r>
      <w:r w:rsidRPr="0097344F">
        <w:rPr>
          <w:rFonts w:eastAsia="ヒラギノ角ゴ Pro W3"/>
        </w:rPr>
        <w:t xml:space="preserve">involved in collusion, may be excluded from </w:t>
      </w:r>
      <w:r>
        <w:rPr>
          <w:rFonts w:eastAsia="ヒラギノ角ゴ Pro W3"/>
        </w:rPr>
        <w:t>competing</w:t>
      </w:r>
      <w:r w:rsidRPr="0097344F">
        <w:rPr>
          <w:rFonts w:eastAsia="ヒラギノ角ゴ Pro W3"/>
        </w:rPr>
        <w:t xml:space="preserve"> </w:t>
      </w:r>
      <w:r w:rsidRPr="0097344F">
        <w:rPr>
          <w:rFonts w:eastAsia="ヒラギノ角ゴ Pro W3"/>
        </w:rPr>
        <w:t xml:space="preserve">for future contracts tendered by the Government of Bermuda. </w:t>
      </w:r>
    </w:p>
    <w:bookmarkEnd w:id="144"/>
    <w:p w:rsidR="005C59C6" w:rsidRPr="0097344F" w:rsidRDefault="0044692D" w:rsidP="00855298">
      <w:pPr>
        <w:pStyle w:val="Heading3"/>
        <w:rPr>
          <w:rFonts w:eastAsia="ヒラギノ角ゴ Pro W3"/>
        </w:rPr>
      </w:pPr>
      <w:r w:rsidRPr="0097344F">
        <w:rPr>
          <w:rFonts w:eastAsia="ヒラギノ角ゴ Pro W3"/>
        </w:rPr>
        <w:t>Confirmation of non-collusion</w:t>
      </w:r>
    </w:p>
    <w:p w:rsidR="005C59C6" w:rsidRPr="0097344F" w:rsidRDefault="0044692D">
      <w:pPr>
        <w:rPr>
          <w:rFonts w:eastAsia="ヒラギノ角ゴ Pro W3"/>
        </w:rPr>
      </w:pPr>
      <w:r w:rsidRPr="0097344F">
        <w:rPr>
          <w:rFonts w:eastAsia="ヒラギノ角ゴ Pro W3"/>
        </w:rPr>
        <w:t>I/We certify that this</w:t>
      </w:r>
      <w:r w:rsidRPr="0097344F">
        <w:rPr>
          <w:rFonts w:eastAsia="ヒラギノ角ゴ Pro W3"/>
        </w:rPr>
        <w:t xml:space="preserve"> is a bona fide proposal, intended to be competitive and that I/We have not fixed or adjusted the amount of the proposal or the rates and prices quoted by or under or in accordance with any agreement or arrangement with any other person.</w:t>
      </w:r>
    </w:p>
    <w:p w:rsidR="005C59C6" w:rsidRPr="0097344F" w:rsidRDefault="0044692D">
      <w:pPr>
        <w:rPr>
          <w:rFonts w:eastAsia="ヒラギノ角ゴ Pro W3"/>
        </w:rPr>
      </w:pPr>
      <w:r w:rsidRPr="0097344F">
        <w:rPr>
          <w:rFonts w:eastAsia="ヒラギノ角ゴ Pro W3"/>
        </w:rPr>
        <w:t xml:space="preserve">I/We confirm that </w:t>
      </w:r>
      <w:r w:rsidRPr="0097344F">
        <w:rPr>
          <w:rFonts w:eastAsia="ヒラギノ角ゴ Pro W3"/>
        </w:rPr>
        <w:t xml:space="preserve">we have not received any information, other than that contained within the </w:t>
      </w:r>
      <w:r>
        <w:rPr>
          <w:rFonts w:eastAsia="ヒラギノ角ゴ Pro W3"/>
        </w:rPr>
        <w:t>RFQ</w:t>
      </w:r>
      <w:r w:rsidRPr="0097344F">
        <w:rPr>
          <w:rFonts w:eastAsia="ヒラギノ角ゴ Pro W3"/>
        </w:rPr>
        <w:t xml:space="preserve"> </w:t>
      </w:r>
      <w:r w:rsidRPr="0097344F">
        <w:rPr>
          <w:rFonts w:eastAsia="ヒラギノ角ゴ Pro W3"/>
        </w:rPr>
        <w:t xml:space="preserve">pack, or supplementary information provided to all </w:t>
      </w:r>
      <w:r>
        <w:rPr>
          <w:rFonts w:eastAsia="ヒラギノ角ゴ Pro W3"/>
        </w:rPr>
        <w:t>Respondent</w:t>
      </w:r>
      <w:r w:rsidRPr="0097344F">
        <w:rPr>
          <w:rFonts w:eastAsia="ヒラギノ角ゴ Pro W3"/>
        </w:rPr>
        <w:t>s.</w:t>
      </w:r>
    </w:p>
    <w:p w:rsidR="005C59C6" w:rsidRPr="0097344F" w:rsidRDefault="0044692D">
      <w:pPr>
        <w:rPr>
          <w:rFonts w:eastAsia="ヒラギノ角ゴ Pro W3"/>
        </w:rPr>
      </w:pPr>
      <w:r w:rsidRPr="0097344F">
        <w:rPr>
          <w:rFonts w:eastAsia="ヒラギノ角ゴ Pro W3"/>
        </w:rPr>
        <w:t>I/We also certify that I/We have not done and undertake that I/We will not do at any time any of the following ac</w:t>
      </w:r>
      <w:r w:rsidRPr="0097344F">
        <w:rPr>
          <w:rFonts w:eastAsia="ヒラギノ角ゴ Pro W3"/>
        </w:rPr>
        <w:t>ts:</w:t>
      </w:r>
    </w:p>
    <w:p w:rsidR="005C59C6" w:rsidRPr="00855298" w:rsidRDefault="0044692D" w:rsidP="0050473C">
      <w:pPr>
        <w:pStyle w:val="ListParagraph"/>
        <w:numPr>
          <w:ilvl w:val="0"/>
          <w:numId w:val="12"/>
        </w:numPr>
        <w:ind w:left="714" w:hanging="357"/>
        <w:rPr>
          <w:rFonts w:eastAsia="ヒラギノ角ゴ Pro W3" w:cs="Arial"/>
          <w:color w:val="000000"/>
          <w:szCs w:val="22"/>
        </w:rPr>
      </w:pPr>
      <w:r w:rsidRPr="00855298">
        <w:rPr>
          <w:rFonts w:eastAsia="ヒラギノ角ゴ Pro W3" w:cs="Arial"/>
          <w:color w:val="000000"/>
          <w:szCs w:val="22"/>
        </w:rPr>
        <w:t xml:space="preserve">communicating to a person other than the RFQ Contact the amount or approximate amount of my/our proposed </w:t>
      </w:r>
      <w:r w:rsidRPr="00855298">
        <w:rPr>
          <w:rFonts w:eastAsia="ヒラギノ角ゴ Pro W3" w:cs="Arial"/>
          <w:color w:val="000000"/>
          <w:szCs w:val="22"/>
        </w:rPr>
        <w:t xml:space="preserve">quote </w:t>
      </w:r>
      <w:r w:rsidRPr="00855298">
        <w:rPr>
          <w:rFonts w:eastAsia="ヒラギノ角ゴ Pro W3" w:cs="Arial"/>
          <w:color w:val="000000"/>
          <w:szCs w:val="22"/>
        </w:rPr>
        <w:t xml:space="preserve">(other than in confidence in order to obtain quotations necessary for the preparation of the </w:t>
      </w:r>
      <w:r w:rsidRPr="00855298">
        <w:rPr>
          <w:rFonts w:eastAsia="ヒラギノ角ゴ Pro W3" w:cs="Arial"/>
          <w:color w:val="000000"/>
          <w:szCs w:val="22"/>
        </w:rPr>
        <w:t xml:space="preserve">quote </w:t>
      </w:r>
      <w:r w:rsidRPr="00855298">
        <w:rPr>
          <w:rFonts w:eastAsia="ヒラギノ角ゴ Pro W3" w:cs="Arial"/>
          <w:color w:val="000000"/>
          <w:szCs w:val="22"/>
        </w:rPr>
        <w:t>for insurance)</w:t>
      </w:r>
      <w:r>
        <w:rPr>
          <w:rFonts w:eastAsia="ヒラギノ角ゴ Pro W3" w:cs="Arial"/>
          <w:color w:val="000000"/>
          <w:szCs w:val="22"/>
        </w:rPr>
        <w:t>;</w:t>
      </w:r>
    </w:p>
    <w:p w:rsidR="005C59C6" w:rsidRPr="00855298" w:rsidRDefault="0044692D" w:rsidP="0050473C">
      <w:pPr>
        <w:pStyle w:val="ListParagraph"/>
        <w:numPr>
          <w:ilvl w:val="0"/>
          <w:numId w:val="12"/>
        </w:numPr>
        <w:ind w:left="714" w:hanging="357"/>
        <w:rPr>
          <w:rFonts w:eastAsia="ヒラギノ角ゴ Pro W3" w:cs="Arial"/>
          <w:color w:val="000000"/>
          <w:szCs w:val="22"/>
        </w:rPr>
      </w:pPr>
      <w:r w:rsidRPr="00855298">
        <w:rPr>
          <w:rFonts w:eastAsia="ヒラギノ角ゴ Pro W3" w:cs="Arial"/>
          <w:color w:val="000000"/>
          <w:szCs w:val="22"/>
        </w:rPr>
        <w:t>entering into any agreemen</w:t>
      </w:r>
      <w:r w:rsidRPr="00855298">
        <w:rPr>
          <w:rFonts w:eastAsia="ヒラギノ角ゴ Pro W3" w:cs="Arial"/>
          <w:color w:val="000000"/>
          <w:szCs w:val="22"/>
        </w:rPr>
        <w:t xml:space="preserve">t or arrangement with any other person that he shall refrain from </w:t>
      </w:r>
      <w:r w:rsidRPr="00855298">
        <w:rPr>
          <w:rFonts w:eastAsia="ヒラギノ角ゴ Pro W3" w:cs="Arial"/>
          <w:color w:val="000000"/>
          <w:szCs w:val="22"/>
        </w:rPr>
        <w:t xml:space="preserve">competing </w:t>
      </w:r>
      <w:r w:rsidRPr="00855298">
        <w:rPr>
          <w:rFonts w:eastAsia="ヒラギノ角ゴ Pro W3" w:cs="Arial"/>
          <w:color w:val="000000"/>
          <w:szCs w:val="22"/>
        </w:rPr>
        <w:t>or as to the amount of any proposal to be submitted; or</w:t>
      </w:r>
    </w:p>
    <w:p w:rsidR="005C59C6" w:rsidRPr="00855298" w:rsidRDefault="0044692D" w:rsidP="0050473C">
      <w:pPr>
        <w:pStyle w:val="ListParagraph"/>
        <w:numPr>
          <w:ilvl w:val="0"/>
          <w:numId w:val="12"/>
        </w:numPr>
        <w:ind w:left="714" w:hanging="357"/>
        <w:rPr>
          <w:rFonts w:eastAsia="ヒラギノ角ゴ Pro W3" w:cs="Arial"/>
          <w:color w:val="000000"/>
          <w:szCs w:val="22"/>
        </w:rPr>
      </w:pPr>
      <w:r w:rsidRPr="00855298">
        <w:rPr>
          <w:rFonts w:eastAsia="ヒラギノ角ゴ Pro W3" w:cs="Arial"/>
          <w:color w:val="000000"/>
          <w:szCs w:val="22"/>
        </w:rPr>
        <w:t>offering or agreeing to pay or give or paying any sum of money, inducement, gift /hospitality or valuable consideration dire</w:t>
      </w:r>
      <w:r w:rsidRPr="00855298">
        <w:rPr>
          <w:rFonts w:eastAsia="ヒラギノ角ゴ Pro W3" w:cs="Arial"/>
          <w:color w:val="000000"/>
          <w:szCs w:val="22"/>
        </w:rPr>
        <w:t xml:space="preserve">ctly or indirectly to any person in relation to this </w:t>
      </w:r>
      <w:r w:rsidRPr="00855298">
        <w:rPr>
          <w:rFonts w:eastAsia="ヒラギノ角ゴ Pro W3" w:cs="Arial"/>
          <w:color w:val="000000"/>
          <w:szCs w:val="22"/>
        </w:rPr>
        <w:t>procurement.</w:t>
      </w:r>
    </w:p>
    <w:p w:rsidR="005C59C6" w:rsidRPr="00855298" w:rsidRDefault="0044692D" w:rsidP="005C59C6">
      <w:pPr>
        <w:rPr>
          <w:rFonts w:eastAsia="ヒラギノ角ゴ Pro W3" w:cs="Arial"/>
          <w:color w:val="000000"/>
          <w:szCs w:val="22"/>
        </w:rPr>
      </w:pPr>
      <w:r w:rsidRPr="00855298">
        <w:rPr>
          <w:rFonts w:eastAsia="ヒラギノ角ゴ Pro W3" w:cs="Arial"/>
          <w:color w:val="000000"/>
          <w:szCs w:val="22"/>
        </w:rPr>
        <w:t>Signed</w:t>
      </w:r>
    </w:p>
    <w:p w:rsidR="005C59C6" w:rsidRPr="00855298" w:rsidRDefault="0044692D" w:rsidP="005C59C6">
      <w:pPr>
        <w:rPr>
          <w:rFonts w:eastAsia="ヒラギノ角ゴ Pro W3" w:cs="Arial"/>
          <w:color w:val="000000"/>
          <w:szCs w:val="22"/>
        </w:rPr>
      </w:pPr>
      <w:r w:rsidRPr="00855298">
        <w:rPr>
          <w:rFonts w:eastAsia="ヒラギノ角ゴ Pro W3" w:cs="Arial"/>
          <w:color w:val="000000"/>
          <w:szCs w:val="22"/>
        </w:rPr>
        <w:t xml:space="preserve"> (1)</w:t>
      </w:r>
      <w:r w:rsidRPr="00855298">
        <w:rPr>
          <w:rFonts w:eastAsia="ヒラギノ角ゴ Pro W3" w:cs="Arial"/>
          <w:color w:val="000000"/>
          <w:szCs w:val="22"/>
        </w:rPr>
        <w:tab/>
        <w:t>_____________________ Title ____________________    Date __________________</w:t>
      </w:r>
    </w:p>
    <w:p w:rsidR="005C59C6" w:rsidRPr="00855298" w:rsidRDefault="0044692D" w:rsidP="005C59C6">
      <w:pPr>
        <w:rPr>
          <w:rFonts w:eastAsia="ヒラギノ角ゴ Pro W3" w:cs="Arial"/>
          <w:color w:val="000000"/>
          <w:szCs w:val="22"/>
        </w:rPr>
      </w:pPr>
      <w:r w:rsidRPr="00855298">
        <w:rPr>
          <w:rFonts w:eastAsia="ヒラギノ角ゴ Pro W3" w:cs="Arial"/>
          <w:color w:val="000000"/>
          <w:szCs w:val="22"/>
        </w:rPr>
        <w:t xml:space="preserve"> (2) </w:t>
      </w:r>
      <w:r w:rsidRPr="00855298">
        <w:rPr>
          <w:rFonts w:eastAsia="ヒラギノ角ゴ Pro W3" w:cs="Arial"/>
          <w:color w:val="000000"/>
          <w:szCs w:val="22"/>
        </w:rPr>
        <w:tab/>
        <w:t>_____________________ Title ____________________    Date __________________</w:t>
      </w:r>
    </w:p>
    <w:p w:rsidR="005C59C6" w:rsidRPr="005C59C6" w:rsidRDefault="0044692D" w:rsidP="00283E0E">
      <w:pPr>
        <w:rPr>
          <w:rFonts w:eastAsia="ヒラギノ角ゴ Pro W3" w:cs="Arial"/>
          <w:color w:val="000000"/>
          <w:sz w:val="20"/>
          <w:szCs w:val="20"/>
        </w:rPr>
      </w:pPr>
      <w:r w:rsidRPr="00855298">
        <w:rPr>
          <w:rFonts w:eastAsia="ヒラギノ角ゴ Pro W3" w:cs="Arial"/>
          <w:color w:val="000000"/>
          <w:szCs w:val="22"/>
        </w:rPr>
        <w:t xml:space="preserve">for and on behalf </w:t>
      </w:r>
      <w:r w:rsidRPr="00855298">
        <w:rPr>
          <w:rFonts w:eastAsia="ヒラギノ角ゴ Pro W3" w:cs="Arial"/>
          <w:color w:val="000000"/>
          <w:szCs w:val="22"/>
        </w:rPr>
        <w:t>of_____________________________________________________________</w:t>
      </w:r>
    </w:p>
    <w:sectPr w:rsidR="005C59C6" w:rsidRPr="005C59C6" w:rsidSect="00681258">
      <w:footerReference w:type="default" r:id="rId14"/>
      <w:pgSz w:w="12240" w:h="15840"/>
      <w:pgMar w:top="1440" w:right="1440" w:bottom="1440" w:left="1440" w:header="720" w:footer="6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692D">
      <w:pPr>
        <w:spacing w:before="0" w:after="0"/>
      </w:pPr>
      <w:r>
        <w:separator/>
      </w:r>
    </w:p>
  </w:endnote>
  <w:endnote w:type="continuationSeparator" w:id="0">
    <w:p w:rsidR="00000000" w:rsidRDefault="004469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Borders>
        <w:left w:val="nil"/>
        <w:bottom w:val="nil"/>
        <w:right w:val="nil"/>
        <w:insideH w:val="nil"/>
        <w:insideV w:val="nil"/>
      </w:tblBorders>
      <w:tblLook w:val="04A0" w:firstRow="1" w:lastRow="0" w:firstColumn="1" w:lastColumn="0" w:noHBand="0" w:noVBand="1"/>
    </w:tblPr>
    <w:tblGrid>
      <w:gridCol w:w="6941"/>
      <w:gridCol w:w="2409"/>
    </w:tblGrid>
    <w:tr w:rsidR="00286DE7" w:rsidTr="008E26F2">
      <w:tc>
        <w:tcPr>
          <w:tcW w:w="6941" w:type="dxa"/>
          <w:vAlign w:val="bottom"/>
        </w:tcPr>
        <w:p w:rsidR="00BC4B23" w:rsidRPr="0050381D" w:rsidRDefault="0044692D" w:rsidP="008E26F2">
          <w:pPr>
            <w:keepNext/>
            <w:keepLines/>
            <w:spacing w:before="120" w:after="0"/>
            <w:jc w:val="left"/>
            <w:rPr>
              <w:sz w:val="20"/>
              <w:lang w:val="en-US"/>
            </w:rPr>
          </w:pPr>
          <w:r>
            <w:rPr>
              <w:sz w:val="20"/>
              <w:lang w:val="en-US"/>
            </w:rPr>
            <w:t xml:space="preserve">RFQ (High Score) </w:t>
          </w:r>
          <w:r w:rsidRPr="0050381D">
            <w:rPr>
              <w:sz w:val="20"/>
              <w:lang w:val="en-US"/>
            </w:rPr>
            <w:t xml:space="preserve">– </w:t>
          </w:r>
          <w:r>
            <w:rPr>
              <w:rFonts w:eastAsia="Arial" w:cs="Arial"/>
              <w:sz w:val="20"/>
            </w:rPr>
            <w:t>Supply of Seaport Security Services for Bermuda's Cruise Ship Terminals</w:t>
          </w:r>
        </w:p>
      </w:tc>
      <w:tc>
        <w:tcPr>
          <w:tcW w:w="2409" w:type="dxa"/>
          <w:vAlign w:val="bottom"/>
        </w:tcPr>
        <w:p w:rsidR="00BC4B23" w:rsidRPr="0050381D" w:rsidRDefault="0044692D" w:rsidP="008E26F2">
          <w:pPr>
            <w:keepNext/>
            <w:keepLines/>
            <w:tabs>
              <w:tab w:val="left" w:pos="360"/>
              <w:tab w:val="right" w:pos="2193"/>
            </w:tabs>
            <w:spacing w:before="120" w:after="0"/>
            <w:jc w:val="right"/>
            <w:rPr>
              <w:sz w:val="20"/>
              <w:lang w:val="en-US"/>
            </w:rPr>
          </w:pPr>
          <w:r w:rsidRPr="0050381D">
            <w:rPr>
              <w:sz w:val="20"/>
              <w:lang w:val="en-US"/>
            </w:rPr>
            <w:t xml:space="preserve">Page </w:t>
          </w:r>
          <w:r w:rsidRPr="0050381D">
            <w:rPr>
              <w:sz w:val="20"/>
              <w:lang w:val="en-GB"/>
            </w:rPr>
            <w:fldChar w:fldCharType="begin"/>
          </w:r>
          <w:r w:rsidRPr="0050381D">
            <w:rPr>
              <w:sz w:val="20"/>
              <w:lang w:val="en-GB"/>
            </w:rPr>
            <w:instrText xml:space="preserve"> PAGE </w:instrText>
          </w:r>
          <w:r w:rsidRPr="0050381D">
            <w:rPr>
              <w:sz w:val="20"/>
              <w:lang w:val="en-GB"/>
            </w:rPr>
            <w:fldChar w:fldCharType="separate"/>
          </w:r>
          <w:r>
            <w:rPr>
              <w:noProof/>
              <w:sz w:val="20"/>
              <w:lang w:val="en-GB"/>
            </w:rPr>
            <w:t>1</w:t>
          </w:r>
          <w:r w:rsidRPr="0050381D">
            <w:rPr>
              <w:sz w:val="20"/>
              <w:lang w:val="en-GB"/>
            </w:rPr>
            <w:fldChar w:fldCharType="end"/>
          </w:r>
          <w:r w:rsidRPr="0050381D">
            <w:rPr>
              <w:sz w:val="20"/>
              <w:lang w:val="en-GB"/>
            </w:rPr>
            <w:t xml:space="preserve"> of </w:t>
          </w:r>
          <w:r w:rsidRPr="0050381D">
            <w:rPr>
              <w:sz w:val="20"/>
              <w:lang w:val="en-GB"/>
            </w:rPr>
            <w:fldChar w:fldCharType="begin"/>
          </w:r>
          <w:r w:rsidRPr="0050381D">
            <w:rPr>
              <w:sz w:val="20"/>
              <w:lang w:val="en-GB"/>
            </w:rPr>
            <w:instrText xml:space="preserve"> NUMPAGES </w:instrText>
          </w:r>
          <w:r w:rsidRPr="0050381D">
            <w:rPr>
              <w:sz w:val="20"/>
              <w:lang w:val="en-GB"/>
            </w:rPr>
            <w:fldChar w:fldCharType="separate"/>
          </w:r>
          <w:r>
            <w:rPr>
              <w:noProof/>
              <w:sz w:val="20"/>
              <w:lang w:val="en-GB"/>
            </w:rPr>
            <w:t>37</w:t>
          </w:r>
          <w:r w:rsidRPr="0050381D">
            <w:rPr>
              <w:sz w:val="20"/>
              <w:lang w:val="en-GB"/>
            </w:rPr>
            <w:fldChar w:fldCharType="end"/>
          </w:r>
        </w:p>
      </w:tc>
    </w:tr>
  </w:tbl>
  <w:p w:rsidR="00BC4B23" w:rsidRDefault="004469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692D">
      <w:pPr>
        <w:spacing w:before="0" w:after="0"/>
      </w:pPr>
      <w:r>
        <w:separator/>
      </w:r>
    </w:p>
  </w:footnote>
  <w:footnote w:type="continuationSeparator" w:id="0">
    <w:p w:rsidR="00000000" w:rsidRDefault="0044692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nsid w:val="FFFFFF88"/>
    <w:multiLevelType w:val="singleLevel"/>
    <w:tmpl w:val="5D2CBD3E"/>
    <w:lvl w:ilvl="0">
      <w:start w:val="1"/>
      <w:numFmt w:val="decimal"/>
      <w:lvlText w:val="%1."/>
      <w:lvlJc w:val="left"/>
      <w:pPr>
        <w:tabs>
          <w:tab w:val="num" w:pos="360"/>
        </w:tabs>
        <w:ind w:left="360" w:hanging="360"/>
      </w:pPr>
    </w:lvl>
  </w:abstractNum>
  <w:abstractNum w:abstractNumId="2">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4">
    <w:nsid w:val="0DAB1E9D"/>
    <w:multiLevelType w:val="hybridMultilevel"/>
    <w:tmpl w:val="3CFAB4A6"/>
    <w:lvl w:ilvl="0" w:tplc="767C142A">
      <w:start w:val="1"/>
      <w:numFmt w:val="bullet"/>
      <w:lvlText w:val=""/>
      <w:lvlJc w:val="left"/>
      <w:pPr>
        <w:tabs>
          <w:tab w:val="num" w:pos="720"/>
        </w:tabs>
        <w:ind w:left="720" w:hanging="360"/>
      </w:pPr>
      <w:rPr>
        <w:rFonts w:ascii="Wingdings" w:hAnsi="Wingdings" w:hint="default"/>
        <w:sz w:val="22"/>
        <w:szCs w:val="22"/>
      </w:rPr>
    </w:lvl>
    <w:lvl w:ilvl="1" w:tplc="CEDA148A" w:tentative="1">
      <w:start w:val="1"/>
      <w:numFmt w:val="bullet"/>
      <w:lvlText w:val="o"/>
      <w:lvlJc w:val="left"/>
      <w:pPr>
        <w:tabs>
          <w:tab w:val="num" w:pos="1440"/>
        </w:tabs>
        <w:ind w:left="1440" w:hanging="360"/>
      </w:pPr>
      <w:rPr>
        <w:rFonts w:ascii="Courier New" w:hAnsi="Courier New" w:hint="default"/>
      </w:rPr>
    </w:lvl>
    <w:lvl w:ilvl="2" w:tplc="52E23660" w:tentative="1">
      <w:start w:val="1"/>
      <w:numFmt w:val="bullet"/>
      <w:lvlText w:val=""/>
      <w:lvlJc w:val="left"/>
      <w:pPr>
        <w:tabs>
          <w:tab w:val="num" w:pos="2160"/>
        </w:tabs>
        <w:ind w:left="2160" w:hanging="360"/>
      </w:pPr>
      <w:rPr>
        <w:rFonts w:ascii="Wingdings" w:hAnsi="Wingdings" w:hint="default"/>
      </w:rPr>
    </w:lvl>
    <w:lvl w:ilvl="3" w:tplc="4DAE6A20" w:tentative="1">
      <w:start w:val="1"/>
      <w:numFmt w:val="bullet"/>
      <w:lvlText w:val=""/>
      <w:lvlJc w:val="left"/>
      <w:pPr>
        <w:tabs>
          <w:tab w:val="num" w:pos="2880"/>
        </w:tabs>
        <w:ind w:left="2880" w:hanging="360"/>
      </w:pPr>
      <w:rPr>
        <w:rFonts w:ascii="Symbol" w:hAnsi="Symbol" w:hint="default"/>
      </w:rPr>
    </w:lvl>
    <w:lvl w:ilvl="4" w:tplc="B1BC2E6A" w:tentative="1">
      <w:start w:val="1"/>
      <w:numFmt w:val="bullet"/>
      <w:lvlText w:val="o"/>
      <w:lvlJc w:val="left"/>
      <w:pPr>
        <w:tabs>
          <w:tab w:val="num" w:pos="3600"/>
        </w:tabs>
        <w:ind w:left="3600" w:hanging="360"/>
      </w:pPr>
      <w:rPr>
        <w:rFonts w:ascii="Courier New" w:hAnsi="Courier New" w:hint="default"/>
      </w:rPr>
    </w:lvl>
    <w:lvl w:ilvl="5" w:tplc="07B29B8C" w:tentative="1">
      <w:start w:val="1"/>
      <w:numFmt w:val="bullet"/>
      <w:lvlText w:val=""/>
      <w:lvlJc w:val="left"/>
      <w:pPr>
        <w:tabs>
          <w:tab w:val="num" w:pos="4320"/>
        </w:tabs>
        <w:ind w:left="4320" w:hanging="360"/>
      </w:pPr>
      <w:rPr>
        <w:rFonts w:ascii="Wingdings" w:hAnsi="Wingdings" w:hint="default"/>
      </w:rPr>
    </w:lvl>
    <w:lvl w:ilvl="6" w:tplc="C1F2E740" w:tentative="1">
      <w:start w:val="1"/>
      <w:numFmt w:val="bullet"/>
      <w:lvlText w:val=""/>
      <w:lvlJc w:val="left"/>
      <w:pPr>
        <w:tabs>
          <w:tab w:val="num" w:pos="5040"/>
        </w:tabs>
        <w:ind w:left="5040" w:hanging="360"/>
      </w:pPr>
      <w:rPr>
        <w:rFonts w:ascii="Symbol" w:hAnsi="Symbol" w:hint="default"/>
      </w:rPr>
    </w:lvl>
    <w:lvl w:ilvl="7" w:tplc="FF6C5848" w:tentative="1">
      <w:start w:val="1"/>
      <w:numFmt w:val="bullet"/>
      <w:lvlText w:val="o"/>
      <w:lvlJc w:val="left"/>
      <w:pPr>
        <w:tabs>
          <w:tab w:val="num" w:pos="5760"/>
        </w:tabs>
        <w:ind w:left="5760" w:hanging="360"/>
      </w:pPr>
      <w:rPr>
        <w:rFonts w:ascii="Courier New" w:hAnsi="Courier New" w:hint="default"/>
      </w:rPr>
    </w:lvl>
    <w:lvl w:ilvl="8" w:tplc="49940960" w:tentative="1">
      <w:start w:val="1"/>
      <w:numFmt w:val="bullet"/>
      <w:lvlText w:val=""/>
      <w:lvlJc w:val="left"/>
      <w:pPr>
        <w:tabs>
          <w:tab w:val="num" w:pos="6480"/>
        </w:tabs>
        <w:ind w:left="6480" w:hanging="360"/>
      </w:pPr>
      <w:rPr>
        <w:rFonts w:ascii="Wingdings" w:hAnsi="Wingdings" w:hint="default"/>
      </w:rPr>
    </w:lvl>
  </w:abstractNum>
  <w:abstractNum w:abstractNumId="5">
    <w:nsid w:val="16FB4825"/>
    <w:multiLevelType w:val="hybridMultilevel"/>
    <w:tmpl w:val="CBAACEB0"/>
    <w:lvl w:ilvl="0" w:tplc="CC86BA2A">
      <w:start w:val="1"/>
      <w:numFmt w:val="lowerLetter"/>
      <w:lvlText w:val="(%1)"/>
      <w:lvlJc w:val="left"/>
      <w:pPr>
        <w:tabs>
          <w:tab w:val="num" w:pos="720"/>
        </w:tabs>
        <w:ind w:left="720" w:hanging="720"/>
      </w:pPr>
      <w:rPr>
        <w:rFonts w:ascii="Arial" w:hAnsi="Arial" w:hint="default"/>
        <w:spacing w:val="0"/>
        <w:sz w:val="22"/>
      </w:rPr>
    </w:lvl>
    <w:lvl w:ilvl="1" w:tplc="89C00352" w:tentative="1">
      <w:start w:val="1"/>
      <w:numFmt w:val="lowerLetter"/>
      <w:lvlText w:val="%2."/>
      <w:lvlJc w:val="left"/>
      <w:pPr>
        <w:tabs>
          <w:tab w:val="num" w:pos="1440"/>
        </w:tabs>
        <w:ind w:left="1440" w:hanging="360"/>
      </w:pPr>
    </w:lvl>
    <w:lvl w:ilvl="2" w:tplc="BDFAB328" w:tentative="1">
      <w:start w:val="1"/>
      <w:numFmt w:val="lowerRoman"/>
      <w:lvlText w:val="%3."/>
      <w:lvlJc w:val="right"/>
      <w:pPr>
        <w:tabs>
          <w:tab w:val="num" w:pos="2160"/>
        </w:tabs>
        <w:ind w:left="2160" w:hanging="180"/>
      </w:pPr>
    </w:lvl>
    <w:lvl w:ilvl="3" w:tplc="9A70639E" w:tentative="1">
      <w:start w:val="1"/>
      <w:numFmt w:val="decimal"/>
      <w:lvlText w:val="%4."/>
      <w:lvlJc w:val="left"/>
      <w:pPr>
        <w:tabs>
          <w:tab w:val="num" w:pos="2880"/>
        </w:tabs>
        <w:ind w:left="2880" w:hanging="360"/>
      </w:pPr>
    </w:lvl>
    <w:lvl w:ilvl="4" w:tplc="06BC9546" w:tentative="1">
      <w:start w:val="1"/>
      <w:numFmt w:val="lowerLetter"/>
      <w:lvlText w:val="%5."/>
      <w:lvlJc w:val="left"/>
      <w:pPr>
        <w:tabs>
          <w:tab w:val="num" w:pos="3600"/>
        </w:tabs>
        <w:ind w:left="3600" w:hanging="360"/>
      </w:pPr>
    </w:lvl>
    <w:lvl w:ilvl="5" w:tplc="2E1C40EC" w:tentative="1">
      <w:start w:val="1"/>
      <w:numFmt w:val="lowerRoman"/>
      <w:lvlText w:val="%6."/>
      <w:lvlJc w:val="right"/>
      <w:pPr>
        <w:tabs>
          <w:tab w:val="num" w:pos="4320"/>
        </w:tabs>
        <w:ind w:left="4320" w:hanging="180"/>
      </w:pPr>
    </w:lvl>
    <w:lvl w:ilvl="6" w:tplc="FFA4DCEC" w:tentative="1">
      <w:start w:val="1"/>
      <w:numFmt w:val="decimal"/>
      <w:lvlText w:val="%7."/>
      <w:lvlJc w:val="left"/>
      <w:pPr>
        <w:tabs>
          <w:tab w:val="num" w:pos="5040"/>
        </w:tabs>
        <w:ind w:left="5040" w:hanging="360"/>
      </w:pPr>
    </w:lvl>
    <w:lvl w:ilvl="7" w:tplc="DA84A8BE" w:tentative="1">
      <w:start w:val="1"/>
      <w:numFmt w:val="lowerLetter"/>
      <w:lvlText w:val="%8."/>
      <w:lvlJc w:val="left"/>
      <w:pPr>
        <w:tabs>
          <w:tab w:val="num" w:pos="5760"/>
        </w:tabs>
        <w:ind w:left="5760" w:hanging="360"/>
      </w:pPr>
    </w:lvl>
    <w:lvl w:ilvl="8" w:tplc="F23C72E0" w:tentative="1">
      <w:start w:val="1"/>
      <w:numFmt w:val="lowerRoman"/>
      <w:lvlText w:val="%9."/>
      <w:lvlJc w:val="right"/>
      <w:pPr>
        <w:tabs>
          <w:tab w:val="num" w:pos="6480"/>
        </w:tabs>
        <w:ind w:left="6480" w:hanging="180"/>
      </w:pPr>
    </w:lvl>
  </w:abstractNum>
  <w:abstractNum w:abstractNumId="6">
    <w:nsid w:val="2A096806"/>
    <w:multiLevelType w:val="hybridMultilevel"/>
    <w:tmpl w:val="149E30BE"/>
    <w:lvl w:ilvl="0" w:tplc="80F25E18">
      <w:start w:val="1"/>
      <w:numFmt w:val="bullet"/>
      <w:lvlText w:val=""/>
      <w:lvlJc w:val="left"/>
      <w:pPr>
        <w:ind w:left="720" w:hanging="360"/>
      </w:pPr>
      <w:rPr>
        <w:rFonts w:ascii="Symbol" w:hAnsi="Symbol" w:hint="default"/>
      </w:rPr>
    </w:lvl>
    <w:lvl w:ilvl="1" w:tplc="261C8CE2" w:tentative="1">
      <w:start w:val="1"/>
      <w:numFmt w:val="bullet"/>
      <w:lvlText w:val="o"/>
      <w:lvlJc w:val="left"/>
      <w:pPr>
        <w:ind w:left="1440" w:hanging="360"/>
      </w:pPr>
      <w:rPr>
        <w:rFonts w:ascii="Courier New" w:hAnsi="Courier New" w:cs="Courier New" w:hint="default"/>
      </w:rPr>
    </w:lvl>
    <w:lvl w:ilvl="2" w:tplc="455C4550" w:tentative="1">
      <w:start w:val="1"/>
      <w:numFmt w:val="bullet"/>
      <w:lvlText w:val=""/>
      <w:lvlJc w:val="left"/>
      <w:pPr>
        <w:ind w:left="2160" w:hanging="360"/>
      </w:pPr>
      <w:rPr>
        <w:rFonts w:ascii="Wingdings" w:hAnsi="Wingdings" w:hint="default"/>
      </w:rPr>
    </w:lvl>
    <w:lvl w:ilvl="3" w:tplc="7060A47C" w:tentative="1">
      <w:start w:val="1"/>
      <w:numFmt w:val="bullet"/>
      <w:lvlText w:val=""/>
      <w:lvlJc w:val="left"/>
      <w:pPr>
        <w:ind w:left="2880" w:hanging="360"/>
      </w:pPr>
      <w:rPr>
        <w:rFonts w:ascii="Symbol" w:hAnsi="Symbol" w:hint="default"/>
      </w:rPr>
    </w:lvl>
    <w:lvl w:ilvl="4" w:tplc="CA4C6E58" w:tentative="1">
      <w:start w:val="1"/>
      <w:numFmt w:val="bullet"/>
      <w:lvlText w:val="o"/>
      <w:lvlJc w:val="left"/>
      <w:pPr>
        <w:ind w:left="3600" w:hanging="360"/>
      </w:pPr>
      <w:rPr>
        <w:rFonts w:ascii="Courier New" w:hAnsi="Courier New" w:cs="Courier New" w:hint="default"/>
      </w:rPr>
    </w:lvl>
    <w:lvl w:ilvl="5" w:tplc="A96C14A2" w:tentative="1">
      <w:start w:val="1"/>
      <w:numFmt w:val="bullet"/>
      <w:lvlText w:val=""/>
      <w:lvlJc w:val="left"/>
      <w:pPr>
        <w:ind w:left="4320" w:hanging="360"/>
      </w:pPr>
      <w:rPr>
        <w:rFonts w:ascii="Wingdings" w:hAnsi="Wingdings" w:hint="default"/>
      </w:rPr>
    </w:lvl>
    <w:lvl w:ilvl="6" w:tplc="EFE26AE4" w:tentative="1">
      <w:start w:val="1"/>
      <w:numFmt w:val="bullet"/>
      <w:lvlText w:val=""/>
      <w:lvlJc w:val="left"/>
      <w:pPr>
        <w:ind w:left="5040" w:hanging="360"/>
      </w:pPr>
      <w:rPr>
        <w:rFonts w:ascii="Symbol" w:hAnsi="Symbol" w:hint="default"/>
      </w:rPr>
    </w:lvl>
    <w:lvl w:ilvl="7" w:tplc="370E6E1E" w:tentative="1">
      <w:start w:val="1"/>
      <w:numFmt w:val="bullet"/>
      <w:lvlText w:val="o"/>
      <w:lvlJc w:val="left"/>
      <w:pPr>
        <w:ind w:left="5760" w:hanging="360"/>
      </w:pPr>
      <w:rPr>
        <w:rFonts w:ascii="Courier New" w:hAnsi="Courier New" w:cs="Courier New" w:hint="default"/>
      </w:rPr>
    </w:lvl>
    <w:lvl w:ilvl="8" w:tplc="D430EEA0" w:tentative="1">
      <w:start w:val="1"/>
      <w:numFmt w:val="bullet"/>
      <w:lvlText w:val=""/>
      <w:lvlJc w:val="left"/>
      <w:pPr>
        <w:ind w:left="6480" w:hanging="360"/>
      </w:pPr>
      <w:rPr>
        <w:rFonts w:ascii="Wingdings" w:hAnsi="Wingdings" w:hint="default"/>
      </w:rPr>
    </w:lvl>
  </w:abstractNum>
  <w:abstractNum w:abstractNumId="7">
    <w:nsid w:val="2DEE3A83"/>
    <w:multiLevelType w:val="hybridMultilevel"/>
    <w:tmpl w:val="E6500704"/>
    <w:lvl w:ilvl="0" w:tplc="97DE91FE">
      <w:start w:val="1"/>
      <w:numFmt w:val="lowerLetter"/>
      <w:lvlText w:val="(%1)"/>
      <w:lvlJc w:val="left"/>
      <w:pPr>
        <w:ind w:left="720" w:hanging="360"/>
      </w:pPr>
      <w:rPr>
        <w:rFonts w:ascii="Arial" w:hAnsi="Arial" w:hint="default"/>
        <w:spacing w:val="0"/>
        <w:sz w:val="22"/>
      </w:rPr>
    </w:lvl>
    <w:lvl w:ilvl="1" w:tplc="42C87108" w:tentative="1">
      <w:start w:val="1"/>
      <w:numFmt w:val="lowerLetter"/>
      <w:lvlText w:val="%2."/>
      <w:lvlJc w:val="left"/>
      <w:pPr>
        <w:ind w:left="1440" w:hanging="360"/>
      </w:pPr>
    </w:lvl>
    <w:lvl w:ilvl="2" w:tplc="D3A4CCA4" w:tentative="1">
      <w:start w:val="1"/>
      <w:numFmt w:val="lowerRoman"/>
      <w:lvlText w:val="%3."/>
      <w:lvlJc w:val="right"/>
      <w:pPr>
        <w:ind w:left="2160" w:hanging="180"/>
      </w:pPr>
    </w:lvl>
    <w:lvl w:ilvl="3" w:tplc="580078EA" w:tentative="1">
      <w:start w:val="1"/>
      <w:numFmt w:val="decimal"/>
      <w:lvlText w:val="%4."/>
      <w:lvlJc w:val="left"/>
      <w:pPr>
        <w:ind w:left="2880" w:hanging="360"/>
      </w:pPr>
    </w:lvl>
    <w:lvl w:ilvl="4" w:tplc="3A6E019E" w:tentative="1">
      <w:start w:val="1"/>
      <w:numFmt w:val="lowerLetter"/>
      <w:lvlText w:val="%5."/>
      <w:lvlJc w:val="left"/>
      <w:pPr>
        <w:ind w:left="3600" w:hanging="360"/>
      </w:pPr>
    </w:lvl>
    <w:lvl w:ilvl="5" w:tplc="6C240834" w:tentative="1">
      <w:start w:val="1"/>
      <w:numFmt w:val="lowerRoman"/>
      <w:lvlText w:val="%6."/>
      <w:lvlJc w:val="right"/>
      <w:pPr>
        <w:ind w:left="4320" w:hanging="180"/>
      </w:pPr>
    </w:lvl>
    <w:lvl w:ilvl="6" w:tplc="03DC5C9E" w:tentative="1">
      <w:start w:val="1"/>
      <w:numFmt w:val="decimal"/>
      <w:lvlText w:val="%7."/>
      <w:lvlJc w:val="left"/>
      <w:pPr>
        <w:ind w:left="5040" w:hanging="360"/>
      </w:pPr>
    </w:lvl>
    <w:lvl w:ilvl="7" w:tplc="B018067A" w:tentative="1">
      <w:start w:val="1"/>
      <w:numFmt w:val="lowerLetter"/>
      <w:lvlText w:val="%8."/>
      <w:lvlJc w:val="left"/>
      <w:pPr>
        <w:ind w:left="5760" w:hanging="360"/>
      </w:pPr>
    </w:lvl>
    <w:lvl w:ilvl="8" w:tplc="D3840732" w:tentative="1">
      <w:start w:val="1"/>
      <w:numFmt w:val="lowerRoman"/>
      <w:lvlText w:val="%9."/>
      <w:lvlJc w:val="right"/>
      <w:pPr>
        <w:ind w:left="6480" w:hanging="180"/>
      </w:pPr>
    </w:lvl>
  </w:abstractNum>
  <w:abstractNum w:abstractNumId="8">
    <w:nsid w:val="2FAA4493"/>
    <w:multiLevelType w:val="hybridMultilevel"/>
    <w:tmpl w:val="1E9EF5A2"/>
    <w:lvl w:ilvl="0" w:tplc="3B1E6410">
      <w:start w:val="1"/>
      <w:numFmt w:val="lowerLetter"/>
      <w:lvlText w:val="(%1)"/>
      <w:lvlJc w:val="left"/>
      <w:pPr>
        <w:tabs>
          <w:tab w:val="num" w:pos="720"/>
        </w:tabs>
        <w:ind w:left="720" w:hanging="720"/>
      </w:pPr>
      <w:rPr>
        <w:rFonts w:ascii="Arial" w:hAnsi="Arial" w:hint="default"/>
        <w:spacing w:val="0"/>
        <w:sz w:val="22"/>
      </w:rPr>
    </w:lvl>
    <w:lvl w:ilvl="1" w:tplc="1130B744" w:tentative="1">
      <w:start w:val="1"/>
      <w:numFmt w:val="lowerLetter"/>
      <w:lvlText w:val="%2."/>
      <w:lvlJc w:val="left"/>
      <w:pPr>
        <w:tabs>
          <w:tab w:val="num" w:pos="1440"/>
        </w:tabs>
        <w:ind w:left="1440" w:hanging="360"/>
      </w:pPr>
    </w:lvl>
    <w:lvl w:ilvl="2" w:tplc="3D4AC320" w:tentative="1">
      <w:start w:val="1"/>
      <w:numFmt w:val="lowerRoman"/>
      <w:lvlText w:val="%3."/>
      <w:lvlJc w:val="right"/>
      <w:pPr>
        <w:tabs>
          <w:tab w:val="num" w:pos="2160"/>
        </w:tabs>
        <w:ind w:left="2160" w:hanging="180"/>
      </w:pPr>
    </w:lvl>
    <w:lvl w:ilvl="3" w:tplc="5344BE04" w:tentative="1">
      <w:start w:val="1"/>
      <w:numFmt w:val="decimal"/>
      <w:lvlText w:val="%4."/>
      <w:lvlJc w:val="left"/>
      <w:pPr>
        <w:tabs>
          <w:tab w:val="num" w:pos="2880"/>
        </w:tabs>
        <w:ind w:left="2880" w:hanging="360"/>
      </w:pPr>
    </w:lvl>
    <w:lvl w:ilvl="4" w:tplc="2F10D3E6" w:tentative="1">
      <w:start w:val="1"/>
      <w:numFmt w:val="lowerLetter"/>
      <w:lvlText w:val="%5."/>
      <w:lvlJc w:val="left"/>
      <w:pPr>
        <w:tabs>
          <w:tab w:val="num" w:pos="3600"/>
        </w:tabs>
        <w:ind w:left="3600" w:hanging="360"/>
      </w:pPr>
    </w:lvl>
    <w:lvl w:ilvl="5" w:tplc="D556F590" w:tentative="1">
      <w:start w:val="1"/>
      <w:numFmt w:val="lowerRoman"/>
      <w:lvlText w:val="%6."/>
      <w:lvlJc w:val="right"/>
      <w:pPr>
        <w:tabs>
          <w:tab w:val="num" w:pos="4320"/>
        </w:tabs>
        <w:ind w:left="4320" w:hanging="180"/>
      </w:pPr>
    </w:lvl>
    <w:lvl w:ilvl="6" w:tplc="32C2907E" w:tentative="1">
      <w:start w:val="1"/>
      <w:numFmt w:val="decimal"/>
      <w:lvlText w:val="%7."/>
      <w:lvlJc w:val="left"/>
      <w:pPr>
        <w:tabs>
          <w:tab w:val="num" w:pos="5040"/>
        </w:tabs>
        <w:ind w:left="5040" w:hanging="360"/>
      </w:pPr>
    </w:lvl>
    <w:lvl w:ilvl="7" w:tplc="95D0CEDE" w:tentative="1">
      <w:start w:val="1"/>
      <w:numFmt w:val="lowerLetter"/>
      <w:lvlText w:val="%8."/>
      <w:lvlJc w:val="left"/>
      <w:pPr>
        <w:tabs>
          <w:tab w:val="num" w:pos="5760"/>
        </w:tabs>
        <w:ind w:left="5760" w:hanging="360"/>
      </w:pPr>
    </w:lvl>
    <w:lvl w:ilvl="8" w:tplc="976A269E" w:tentative="1">
      <w:start w:val="1"/>
      <w:numFmt w:val="lowerRoman"/>
      <w:lvlText w:val="%9."/>
      <w:lvlJc w:val="right"/>
      <w:pPr>
        <w:tabs>
          <w:tab w:val="num" w:pos="6480"/>
        </w:tabs>
        <w:ind w:left="6480" w:hanging="180"/>
      </w:pPr>
    </w:lvl>
  </w:abstractNum>
  <w:abstractNum w:abstractNumId="9">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10">
    <w:nsid w:val="41E82027"/>
    <w:multiLevelType w:val="hybridMultilevel"/>
    <w:tmpl w:val="98624BEC"/>
    <w:lvl w:ilvl="0" w:tplc="7E96D86E">
      <w:start w:val="1"/>
      <w:numFmt w:val="lowerLetter"/>
      <w:pStyle w:val="Style2"/>
      <w:lvlText w:val="(%1)"/>
      <w:lvlJc w:val="left"/>
      <w:pPr>
        <w:ind w:left="720" w:hanging="360"/>
      </w:pPr>
      <w:rPr>
        <w:rFonts w:hint="default"/>
      </w:rPr>
    </w:lvl>
    <w:lvl w:ilvl="1" w:tplc="A704DAA2" w:tentative="1">
      <w:start w:val="1"/>
      <w:numFmt w:val="lowerLetter"/>
      <w:lvlText w:val="%2."/>
      <w:lvlJc w:val="left"/>
      <w:pPr>
        <w:ind w:left="1440" w:hanging="360"/>
      </w:pPr>
    </w:lvl>
    <w:lvl w:ilvl="2" w:tplc="05DABB50" w:tentative="1">
      <w:start w:val="1"/>
      <w:numFmt w:val="lowerRoman"/>
      <w:lvlText w:val="%3."/>
      <w:lvlJc w:val="right"/>
      <w:pPr>
        <w:ind w:left="2160" w:hanging="180"/>
      </w:pPr>
    </w:lvl>
    <w:lvl w:ilvl="3" w:tplc="983C9E64" w:tentative="1">
      <w:start w:val="1"/>
      <w:numFmt w:val="decimal"/>
      <w:lvlText w:val="%4."/>
      <w:lvlJc w:val="left"/>
      <w:pPr>
        <w:ind w:left="2880" w:hanging="360"/>
      </w:pPr>
    </w:lvl>
    <w:lvl w:ilvl="4" w:tplc="D004B636" w:tentative="1">
      <w:start w:val="1"/>
      <w:numFmt w:val="lowerLetter"/>
      <w:lvlText w:val="%5."/>
      <w:lvlJc w:val="left"/>
      <w:pPr>
        <w:ind w:left="3600" w:hanging="360"/>
      </w:pPr>
    </w:lvl>
    <w:lvl w:ilvl="5" w:tplc="C84A6190" w:tentative="1">
      <w:start w:val="1"/>
      <w:numFmt w:val="lowerRoman"/>
      <w:lvlText w:val="%6."/>
      <w:lvlJc w:val="right"/>
      <w:pPr>
        <w:ind w:left="4320" w:hanging="180"/>
      </w:pPr>
    </w:lvl>
    <w:lvl w:ilvl="6" w:tplc="3594F6AC" w:tentative="1">
      <w:start w:val="1"/>
      <w:numFmt w:val="decimal"/>
      <w:lvlText w:val="%7."/>
      <w:lvlJc w:val="left"/>
      <w:pPr>
        <w:ind w:left="5040" w:hanging="360"/>
      </w:pPr>
    </w:lvl>
    <w:lvl w:ilvl="7" w:tplc="C3647B36" w:tentative="1">
      <w:start w:val="1"/>
      <w:numFmt w:val="lowerLetter"/>
      <w:lvlText w:val="%8."/>
      <w:lvlJc w:val="left"/>
      <w:pPr>
        <w:ind w:left="5760" w:hanging="360"/>
      </w:pPr>
    </w:lvl>
    <w:lvl w:ilvl="8" w:tplc="4F4A551A" w:tentative="1">
      <w:start w:val="1"/>
      <w:numFmt w:val="lowerRoman"/>
      <w:lvlText w:val="%9."/>
      <w:lvlJc w:val="right"/>
      <w:pPr>
        <w:ind w:left="6480" w:hanging="180"/>
      </w:pPr>
    </w:lvl>
  </w:abstractNum>
  <w:abstractNum w:abstractNumId="11">
    <w:nsid w:val="55530DF4"/>
    <w:multiLevelType w:val="hybridMultilevel"/>
    <w:tmpl w:val="3D74F244"/>
    <w:lvl w:ilvl="0" w:tplc="FFECBFF2">
      <w:start w:val="1"/>
      <w:numFmt w:val="lowerLetter"/>
      <w:lvlText w:val="(%1)"/>
      <w:lvlJc w:val="left"/>
      <w:pPr>
        <w:tabs>
          <w:tab w:val="num" w:pos="720"/>
        </w:tabs>
        <w:ind w:left="720" w:hanging="720"/>
      </w:pPr>
      <w:rPr>
        <w:rFonts w:ascii="Arial" w:hAnsi="Arial" w:hint="default"/>
        <w:spacing w:val="0"/>
        <w:sz w:val="22"/>
      </w:rPr>
    </w:lvl>
    <w:lvl w:ilvl="1" w:tplc="3BC07F1E" w:tentative="1">
      <w:start w:val="1"/>
      <w:numFmt w:val="lowerLetter"/>
      <w:lvlText w:val="%2."/>
      <w:lvlJc w:val="left"/>
      <w:pPr>
        <w:tabs>
          <w:tab w:val="num" w:pos="1440"/>
        </w:tabs>
        <w:ind w:left="1440" w:hanging="360"/>
      </w:pPr>
    </w:lvl>
    <w:lvl w:ilvl="2" w:tplc="36F4811E" w:tentative="1">
      <w:start w:val="1"/>
      <w:numFmt w:val="lowerRoman"/>
      <w:lvlText w:val="%3."/>
      <w:lvlJc w:val="right"/>
      <w:pPr>
        <w:tabs>
          <w:tab w:val="num" w:pos="2160"/>
        </w:tabs>
        <w:ind w:left="2160" w:hanging="180"/>
      </w:pPr>
    </w:lvl>
    <w:lvl w:ilvl="3" w:tplc="03588684" w:tentative="1">
      <w:start w:val="1"/>
      <w:numFmt w:val="decimal"/>
      <w:lvlText w:val="%4."/>
      <w:lvlJc w:val="left"/>
      <w:pPr>
        <w:tabs>
          <w:tab w:val="num" w:pos="2880"/>
        </w:tabs>
        <w:ind w:left="2880" w:hanging="360"/>
      </w:pPr>
    </w:lvl>
    <w:lvl w:ilvl="4" w:tplc="DEB43E9A" w:tentative="1">
      <w:start w:val="1"/>
      <w:numFmt w:val="lowerLetter"/>
      <w:lvlText w:val="%5."/>
      <w:lvlJc w:val="left"/>
      <w:pPr>
        <w:tabs>
          <w:tab w:val="num" w:pos="3600"/>
        </w:tabs>
        <w:ind w:left="3600" w:hanging="360"/>
      </w:pPr>
    </w:lvl>
    <w:lvl w:ilvl="5" w:tplc="F36041F8" w:tentative="1">
      <w:start w:val="1"/>
      <w:numFmt w:val="lowerRoman"/>
      <w:lvlText w:val="%6."/>
      <w:lvlJc w:val="right"/>
      <w:pPr>
        <w:tabs>
          <w:tab w:val="num" w:pos="4320"/>
        </w:tabs>
        <w:ind w:left="4320" w:hanging="180"/>
      </w:pPr>
    </w:lvl>
    <w:lvl w:ilvl="6" w:tplc="46A8182C" w:tentative="1">
      <w:start w:val="1"/>
      <w:numFmt w:val="decimal"/>
      <w:lvlText w:val="%7."/>
      <w:lvlJc w:val="left"/>
      <w:pPr>
        <w:tabs>
          <w:tab w:val="num" w:pos="5040"/>
        </w:tabs>
        <w:ind w:left="5040" w:hanging="360"/>
      </w:pPr>
    </w:lvl>
    <w:lvl w:ilvl="7" w:tplc="BE26278A" w:tentative="1">
      <w:start w:val="1"/>
      <w:numFmt w:val="lowerLetter"/>
      <w:lvlText w:val="%8."/>
      <w:lvlJc w:val="left"/>
      <w:pPr>
        <w:tabs>
          <w:tab w:val="num" w:pos="5760"/>
        </w:tabs>
        <w:ind w:left="5760" w:hanging="360"/>
      </w:pPr>
    </w:lvl>
    <w:lvl w:ilvl="8" w:tplc="3B44024A" w:tentative="1">
      <w:start w:val="1"/>
      <w:numFmt w:val="lowerRoman"/>
      <w:lvlText w:val="%9."/>
      <w:lvlJc w:val="right"/>
      <w:pPr>
        <w:tabs>
          <w:tab w:val="num" w:pos="6480"/>
        </w:tabs>
        <w:ind w:left="6480" w:hanging="180"/>
      </w:pPr>
    </w:lvl>
  </w:abstractNum>
  <w:abstractNum w:abstractNumId="12">
    <w:nsid w:val="58C968AB"/>
    <w:multiLevelType w:val="hybridMultilevel"/>
    <w:tmpl w:val="4FB2D710"/>
    <w:lvl w:ilvl="0" w:tplc="01E04A54">
      <w:start w:val="1"/>
      <w:numFmt w:val="lowerLetter"/>
      <w:lvlText w:val="(%1)"/>
      <w:lvlJc w:val="left"/>
      <w:pPr>
        <w:tabs>
          <w:tab w:val="num" w:pos="720"/>
        </w:tabs>
        <w:ind w:left="720" w:hanging="720"/>
      </w:pPr>
      <w:rPr>
        <w:rFonts w:ascii="Arial" w:hAnsi="Arial" w:hint="default"/>
        <w:spacing w:val="0"/>
        <w:sz w:val="22"/>
      </w:rPr>
    </w:lvl>
    <w:lvl w:ilvl="1" w:tplc="F462D432" w:tentative="1">
      <w:start w:val="1"/>
      <w:numFmt w:val="lowerLetter"/>
      <w:lvlText w:val="%2."/>
      <w:lvlJc w:val="left"/>
      <w:pPr>
        <w:tabs>
          <w:tab w:val="num" w:pos="1440"/>
        </w:tabs>
        <w:ind w:left="1440" w:hanging="360"/>
      </w:pPr>
    </w:lvl>
    <w:lvl w:ilvl="2" w:tplc="1F5C5E9A" w:tentative="1">
      <w:start w:val="1"/>
      <w:numFmt w:val="lowerRoman"/>
      <w:lvlText w:val="%3."/>
      <w:lvlJc w:val="right"/>
      <w:pPr>
        <w:tabs>
          <w:tab w:val="num" w:pos="2160"/>
        </w:tabs>
        <w:ind w:left="2160" w:hanging="180"/>
      </w:pPr>
    </w:lvl>
    <w:lvl w:ilvl="3" w:tplc="962C915C" w:tentative="1">
      <w:start w:val="1"/>
      <w:numFmt w:val="decimal"/>
      <w:lvlText w:val="%4."/>
      <w:lvlJc w:val="left"/>
      <w:pPr>
        <w:tabs>
          <w:tab w:val="num" w:pos="2880"/>
        </w:tabs>
        <w:ind w:left="2880" w:hanging="360"/>
      </w:pPr>
    </w:lvl>
    <w:lvl w:ilvl="4" w:tplc="E204408C" w:tentative="1">
      <w:start w:val="1"/>
      <w:numFmt w:val="lowerLetter"/>
      <w:lvlText w:val="%5."/>
      <w:lvlJc w:val="left"/>
      <w:pPr>
        <w:tabs>
          <w:tab w:val="num" w:pos="3600"/>
        </w:tabs>
        <w:ind w:left="3600" w:hanging="360"/>
      </w:pPr>
    </w:lvl>
    <w:lvl w:ilvl="5" w:tplc="BEE6EF3C" w:tentative="1">
      <w:start w:val="1"/>
      <w:numFmt w:val="lowerRoman"/>
      <w:lvlText w:val="%6."/>
      <w:lvlJc w:val="right"/>
      <w:pPr>
        <w:tabs>
          <w:tab w:val="num" w:pos="4320"/>
        </w:tabs>
        <w:ind w:left="4320" w:hanging="180"/>
      </w:pPr>
    </w:lvl>
    <w:lvl w:ilvl="6" w:tplc="8CA2957C" w:tentative="1">
      <w:start w:val="1"/>
      <w:numFmt w:val="decimal"/>
      <w:lvlText w:val="%7."/>
      <w:lvlJc w:val="left"/>
      <w:pPr>
        <w:tabs>
          <w:tab w:val="num" w:pos="5040"/>
        </w:tabs>
        <w:ind w:left="5040" w:hanging="360"/>
      </w:pPr>
    </w:lvl>
    <w:lvl w:ilvl="7" w:tplc="589814E6" w:tentative="1">
      <w:start w:val="1"/>
      <w:numFmt w:val="lowerLetter"/>
      <w:lvlText w:val="%8."/>
      <w:lvlJc w:val="left"/>
      <w:pPr>
        <w:tabs>
          <w:tab w:val="num" w:pos="5760"/>
        </w:tabs>
        <w:ind w:left="5760" w:hanging="360"/>
      </w:pPr>
    </w:lvl>
    <w:lvl w:ilvl="8" w:tplc="03CC1758" w:tentative="1">
      <w:start w:val="1"/>
      <w:numFmt w:val="lowerRoman"/>
      <w:lvlText w:val="%9."/>
      <w:lvlJc w:val="right"/>
      <w:pPr>
        <w:tabs>
          <w:tab w:val="num" w:pos="6480"/>
        </w:tabs>
        <w:ind w:left="6480" w:hanging="180"/>
      </w:pPr>
    </w:lvl>
  </w:abstractNum>
  <w:abstractNum w:abstractNumId="13">
    <w:nsid w:val="5F173603"/>
    <w:multiLevelType w:val="multilevel"/>
    <w:tmpl w:val="D7660A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6F0E31B1"/>
    <w:multiLevelType w:val="hybridMultilevel"/>
    <w:tmpl w:val="C09CB5F6"/>
    <w:lvl w:ilvl="0" w:tplc="0EE4AF8C">
      <w:start w:val="1"/>
      <w:numFmt w:val="lowerLetter"/>
      <w:lvlText w:val="(%1)"/>
      <w:lvlJc w:val="left"/>
      <w:pPr>
        <w:ind w:left="720" w:hanging="360"/>
      </w:pPr>
      <w:rPr>
        <w:rFonts w:ascii="Arial" w:hAnsi="Arial" w:hint="default"/>
        <w:spacing w:val="0"/>
        <w:sz w:val="22"/>
      </w:rPr>
    </w:lvl>
    <w:lvl w:ilvl="1" w:tplc="2C3EC7B8">
      <w:start w:val="1"/>
      <w:numFmt w:val="lowerRoman"/>
      <w:lvlText w:val="(%2)"/>
      <w:lvlJc w:val="left"/>
      <w:pPr>
        <w:ind w:left="1440" w:hanging="360"/>
      </w:pPr>
      <w:rPr>
        <w:rFonts w:hint="default"/>
      </w:rPr>
    </w:lvl>
    <w:lvl w:ilvl="2" w:tplc="5DD4E564" w:tentative="1">
      <w:start w:val="1"/>
      <w:numFmt w:val="lowerRoman"/>
      <w:lvlText w:val="%3."/>
      <w:lvlJc w:val="right"/>
      <w:pPr>
        <w:ind w:left="2160" w:hanging="180"/>
      </w:pPr>
    </w:lvl>
    <w:lvl w:ilvl="3" w:tplc="D69E1526" w:tentative="1">
      <w:start w:val="1"/>
      <w:numFmt w:val="decimal"/>
      <w:lvlText w:val="%4."/>
      <w:lvlJc w:val="left"/>
      <w:pPr>
        <w:ind w:left="2880" w:hanging="360"/>
      </w:pPr>
    </w:lvl>
    <w:lvl w:ilvl="4" w:tplc="DA52080A" w:tentative="1">
      <w:start w:val="1"/>
      <w:numFmt w:val="lowerLetter"/>
      <w:lvlText w:val="%5."/>
      <w:lvlJc w:val="left"/>
      <w:pPr>
        <w:ind w:left="3600" w:hanging="360"/>
      </w:pPr>
    </w:lvl>
    <w:lvl w:ilvl="5" w:tplc="DD3A7D96" w:tentative="1">
      <w:start w:val="1"/>
      <w:numFmt w:val="lowerRoman"/>
      <w:lvlText w:val="%6."/>
      <w:lvlJc w:val="right"/>
      <w:pPr>
        <w:ind w:left="4320" w:hanging="180"/>
      </w:pPr>
    </w:lvl>
    <w:lvl w:ilvl="6" w:tplc="7638B340" w:tentative="1">
      <w:start w:val="1"/>
      <w:numFmt w:val="decimal"/>
      <w:lvlText w:val="%7."/>
      <w:lvlJc w:val="left"/>
      <w:pPr>
        <w:ind w:left="5040" w:hanging="360"/>
      </w:pPr>
    </w:lvl>
    <w:lvl w:ilvl="7" w:tplc="2BC47D8A" w:tentative="1">
      <w:start w:val="1"/>
      <w:numFmt w:val="lowerLetter"/>
      <w:lvlText w:val="%8."/>
      <w:lvlJc w:val="left"/>
      <w:pPr>
        <w:ind w:left="5760" w:hanging="360"/>
      </w:pPr>
    </w:lvl>
    <w:lvl w:ilvl="8" w:tplc="8AE4EC14" w:tentative="1">
      <w:start w:val="1"/>
      <w:numFmt w:val="lowerRoman"/>
      <w:lvlText w:val="%9."/>
      <w:lvlJc w:val="right"/>
      <w:pPr>
        <w:ind w:left="6480" w:hanging="180"/>
      </w:pPr>
    </w:lvl>
  </w:abstractNum>
  <w:abstractNum w:abstractNumId="15">
    <w:nsid w:val="70AC5413"/>
    <w:multiLevelType w:val="hybridMultilevel"/>
    <w:tmpl w:val="3D74F244"/>
    <w:lvl w:ilvl="0" w:tplc="E3CEE322">
      <w:start w:val="1"/>
      <w:numFmt w:val="lowerLetter"/>
      <w:lvlText w:val="(%1)"/>
      <w:lvlJc w:val="left"/>
      <w:pPr>
        <w:tabs>
          <w:tab w:val="num" w:pos="720"/>
        </w:tabs>
        <w:ind w:left="720" w:hanging="720"/>
      </w:pPr>
      <w:rPr>
        <w:rFonts w:ascii="Arial" w:hAnsi="Arial" w:hint="default"/>
        <w:spacing w:val="0"/>
        <w:sz w:val="22"/>
      </w:rPr>
    </w:lvl>
    <w:lvl w:ilvl="1" w:tplc="1FA43314" w:tentative="1">
      <w:start w:val="1"/>
      <w:numFmt w:val="lowerLetter"/>
      <w:lvlText w:val="%2."/>
      <w:lvlJc w:val="left"/>
      <w:pPr>
        <w:tabs>
          <w:tab w:val="num" w:pos="1440"/>
        </w:tabs>
        <w:ind w:left="1440" w:hanging="360"/>
      </w:pPr>
    </w:lvl>
    <w:lvl w:ilvl="2" w:tplc="117AB952" w:tentative="1">
      <w:start w:val="1"/>
      <w:numFmt w:val="lowerRoman"/>
      <w:lvlText w:val="%3."/>
      <w:lvlJc w:val="right"/>
      <w:pPr>
        <w:tabs>
          <w:tab w:val="num" w:pos="2160"/>
        </w:tabs>
        <w:ind w:left="2160" w:hanging="180"/>
      </w:pPr>
    </w:lvl>
    <w:lvl w:ilvl="3" w:tplc="35F0A13C" w:tentative="1">
      <w:start w:val="1"/>
      <w:numFmt w:val="decimal"/>
      <w:lvlText w:val="%4."/>
      <w:lvlJc w:val="left"/>
      <w:pPr>
        <w:tabs>
          <w:tab w:val="num" w:pos="2880"/>
        </w:tabs>
        <w:ind w:left="2880" w:hanging="360"/>
      </w:pPr>
    </w:lvl>
    <w:lvl w:ilvl="4" w:tplc="2BBAF880" w:tentative="1">
      <w:start w:val="1"/>
      <w:numFmt w:val="lowerLetter"/>
      <w:lvlText w:val="%5."/>
      <w:lvlJc w:val="left"/>
      <w:pPr>
        <w:tabs>
          <w:tab w:val="num" w:pos="3600"/>
        </w:tabs>
        <w:ind w:left="3600" w:hanging="360"/>
      </w:pPr>
    </w:lvl>
    <w:lvl w:ilvl="5" w:tplc="0B922D90" w:tentative="1">
      <w:start w:val="1"/>
      <w:numFmt w:val="lowerRoman"/>
      <w:lvlText w:val="%6."/>
      <w:lvlJc w:val="right"/>
      <w:pPr>
        <w:tabs>
          <w:tab w:val="num" w:pos="4320"/>
        </w:tabs>
        <w:ind w:left="4320" w:hanging="180"/>
      </w:pPr>
    </w:lvl>
    <w:lvl w:ilvl="6" w:tplc="6FDE22D4" w:tentative="1">
      <w:start w:val="1"/>
      <w:numFmt w:val="decimal"/>
      <w:lvlText w:val="%7."/>
      <w:lvlJc w:val="left"/>
      <w:pPr>
        <w:tabs>
          <w:tab w:val="num" w:pos="5040"/>
        </w:tabs>
        <w:ind w:left="5040" w:hanging="360"/>
      </w:pPr>
    </w:lvl>
    <w:lvl w:ilvl="7" w:tplc="7A3A9462" w:tentative="1">
      <w:start w:val="1"/>
      <w:numFmt w:val="lowerLetter"/>
      <w:lvlText w:val="%8."/>
      <w:lvlJc w:val="left"/>
      <w:pPr>
        <w:tabs>
          <w:tab w:val="num" w:pos="5760"/>
        </w:tabs>
        <w:ind w:left="5760" w:hanging="360"/>
      </w:pPr>
    </w:lvl>
    <w:lvl w:ilvl="8" w:tplc="06649C74" w:tentative="1">
      <w:start w:val="1"/>
      <w:numFmt w:val="lowerRoman"/>
      <w:lvlText w:val="%9."/>
      <w:lvlJc w:val="right"/>
      <w:pPr>
        <w:tabs>
          <w:tab w:val="num" w:pos="6480"/>
        </w:tabs>
        <w:ind w:left="6480" w:hanging="180"/>
      </w:pPr>
    </w:lvl>
  </w:abstractNum>
  <w:abstractNum w:abstractNumId="16">
    <w:nsid w:val="76D21F13"/>
    <w:multiLevelType w:val="hybridMultilevel"/>
    <w:tmpl w:val="D2EAE526"/>
    <w:lvl w:ilvl="0" w:tplc="AE660AD4">
      <w:start w:val="1"/>
      <w:numFmt w:val="lowerLetter"/>
      <w:lvlText w:val="(%1)"/>
      <w:lvlJc w:val="left"/>
      <w:pPr>
        <w:tabs>
          <w:tab w:val="num" w:pos="720"/>
        </w:tabs>
        <w:ind w:left="720" w:hanging="720"/>
      </w:pPr>
      <w:rPr>
        <w:rFonts w:ascii="Arial" w:hAnsi="Arial" w:hint="default"/>
        <w:spacing w:val="0"/>
        <w:sz w:val="22"/>
      </w:rPr>
    </w:lvl>
    <w:lvl w:ilvl="1" w:tplc="A5A079F8" w:tentative="1">
      <w:start w:val="1"/>
      <w:numFmt w:val="lowerLetter"/>
      <w:lvlText w:val="%2."/>
      <w:lvlJc w:val="left"/>
      <w:pPr>
        <w:tabs>
          <w:tab w:val="num" w:pos="1440"/>
        </w:tabs>
        <w:ind w:left="1440" w:hanging="360"/>
      </w:pPr>
    </w:lvl>
    <w:lvl w:ilvl="2" w:tplc="85BA9BA0" w:tentative="1">
      <w:start w:val="1"/>
      <w:numFmt w:val="lowerRoman"/>
      <w:lvlText w:val="%3."/>
      <w:lvlJc w:val="right"/>
      <w:pPr>
        <w:tabs>
          <w:tab w:val="num" w:pos="2160"/>
        </w:tabs>
        <w:ind w:left="2160" w:hanging="180"/>
      </w:pPr>
    </w:lvl>
    <w:lvl w:ilvl="3" w:tplc="C55049A4" w:tentative="1">
      <w:start w:val="1"/>
      <w:numFmt w:val="decimal"/>
      <w:lvlText w:val="%4."/>
      <w:lvlJc w:val="left"/>
      <w:pPr>
        <w:tabs>
          <w:tab w:val="num" w:pos="2880"/>
        </w:tabs>
        <w:ind w:left="2880" w:hanging="360"/>
      </w:pPr>
    </w:lvl>
    <w:lvl w:ilvl="4" w:tplc="8E721EC4" w:tentative="1">
      <w:start w:val="1"/>
      <w:numFmt w:val="lowerLetter"/>
      <w:lvlText w:val="%5."/>
      <w:lvlJc w:val="left"/>
      <w:pPr>
        <w:tabs>
          <w:tab w:val="num" w:pos="3600"/>
        </w:tabs>
        <w:ind w:left="3600" w:hanging="360"/>
      </w:pPr>
    </w:lvl>
    <w:lvl w:ilvl="5" w:tplc="A470D69E" w:tentative="1">
      <w:start w:val="1"/>
      <w:numFmt w:val="lowerRoman"/>
      <w:lvlText w:val="%6."/>
      <w:lvlJc w:val="right"/>
      <w:pPr>
        <w:tabs>
          <w:tab w:val="num" w:pos="4320"/>
        </w:tabs>
        <w:ind w:left="4320" w:hanging="180"/>
      </w:pPr>
    </w:lvl>
    <w:lvl w:ilvl="6" w:tplc="08CE45A2" w:tentative="1">
      <w:start w:val="1"/>
      <w:numFmt w:val="decimal"/>
      <w:lvlText w:val="%7."/>
      <w:lvlJc w:val="left"/>
      <w:pPr>
        <w:tabs>
          <w:tab w:val="num" w:pos="5040"/>
        </w:tabs>
        <w:ind w:left="5040" w:hanging="360"/>
      </w:pPr>
    </w:lvl>
    <w:lvl w:ilvl="7" w:tplc="B5921836" w:tentative="1">
      <w:start w:val="1"/>
      <w:numFmt w:val="lowerLetter"/>
      <w:lvlText w:val="%8."/>
      <w:lvlJc w:val="left"/>
      <w:pPr>
        <w:tabs>
          <w:tab w:val="num" w:pos="5760"/>
        </w:tabs>
        <w:ind w:left="5760" w:hanging="360"/>
      </w:pPr>
    </w:lvl>
    <w:lvl w:ilvl="8" w:tplc="411E8306" w:tentative="1">
      <w:start w:val="1"/>
      <w:numFmt w:val="lowerRoman"/>
      <w:lvlText w:val="%9."/>
      <w:lvlJc w:val="right"/>
      <w:pPr>
        <w:tabs>
          <w:tab w:val="num" w:pos="6480"/>
        </w:tabs>
        <w:ind w:left="6480" w:hanging="180"/>
      </w:pPr>
    </w:lvl>
  </w:abstractNum>
  <w:abstractNum w:abstractNumId="17">
    <w:nsid w:val="7BB34D8F"/>
    <w:multiLevelType w:val="hybridMultilevel"/>
    <w:tmpl w:val="50BA4DE0"/>
    <w:lvl w:ilvl="0" w:tplc="13A2940A">
      <w:start w:val="1"/>
      <w:numFmt w:val="lowerLetter"/>
      <w:lvlText w:val="(%1)"/>
      <w:lvlJc w:val="left"/>
      <w:pPr>
        <w:ind w:left="720" w:hanging="360"/>
      </w:pPr>
      <w:rPr>
        <w:rFonts w:hint="default"/>
      </w:rPr>
    </w:lvl>
    <w:lvl w:ilvl="1" w:tplc="B7724122" w:tentative="1">
      <w:start w:val="1"/>
      <w:numFmt w:val="lowerLetter"/>
      <w:lvlText w:val="%2."/>
      <w:lvlJc w:val="left"/>
      <w:pPr>
        <w:ind w:left="1440" w:hanging="360"/>
      </w:pPr>
    </w:lvl>
    <w:lvl w:ilvl="2" w:tplc="48DA3A6A" w:tentative="1">
      <w:start w:val="1"/>
      <w:numFmt w:val="lowerRoman"/>
      <w:lvlText w:val="%3."/>
      <w:lvlJc w:val="right"/>
      <w:pPr>
        <w:ind w:left="2160" w:hanging="180"/>
      </w:pPr>
    </w:lvl>
    <w:lvl w:ilvl="3" w:tplc="7616A988" w:tentative="1">
      <w:start w:val="1"/>
      <w:numFmt w:val="decimal"/>
      <w:lvlText w:val="%4."/>
      <w:lvlJc w:val="left"/>
      <w:pPr>
        <w:ind w:left="2880" w:hanging="360"/>
      </w:pPr>
    </w:lvl>
    <w:lvl w:ilvl="4" w:tplc="78CA4072" w:tentative="1">
      <w:start w:val="1"/>
      <w:numFmt w:val="lowerLetter"/>
      <w:lvlText w:val="%5."/>
      <w:lvlJc w:val="left"/>
      <w:pPr>
        <w:ind w:left="3600" w:hanging="360"/>
      </w:pPr>
    </w:lvl>
    <w:lvl w:ilvl="5" w:tplc="C2968280" w:tentative="1">
      <w:start w:val="1"/>
      <w:numFmt w:val="lowerRoman"/>
      <w:lvlText w:val="%6."/>
      <w:lvlJc w:val="right"/>
      <w:pPr>
        <w:ind w:left="4320" w:hanging="180"/>
      </w:pPr>
    </w:lvl>
    <w:lvl w:ilvl="6" w:tplc="F28C8A34" w:tentative="1">
      <w:start w:val="1"/>
      <w:numFmt w:val="decimal"/>
      <w:lvlText w:val="%7."/>
      <w:lvlJc w:val="left"/>
      <w:pPr>
        <w:ind w:left="5040" w:hanging="360"/>
      </w:pPr>
    </w:lvl>
    <w:lvl w:ilvl="7" w:tplc="72D49E3C" w:tentative="1">
      <w:start w:val="1"/>
      <w:numFmt w:val="lowerLetter"/>
      <w:lvlText w:val="%8."/>
      <w:lvlJc w:val="left"/>
      <w:pPr>
        <w:ind w:left="5760" w:hanging="360"/>
      </w:pPr>
    </w:lvl>
    <w:lvl w:ilvl="8" w:tplc="DD8A9D94" w:tentative="1">
      <w:start w:val="1"/>
      <w:numFmt w:val="lowerRoman"/>
      <w:lvlText w:val="%9."/>
      <w:lvlJc w:val="right"/>
      <w:pPr>
        <w:ind w:left="6480" w:hanging="180"/>
      </w:pPr>
    </w:lvl>
  </w:abstractNum>
  <w:abstractNum w:abstractNumId="18">
    <w:nsid w:val="7BB34D90"/>
    <w:multiLevelType w:val="hybridMultilevel"/>
    <w:tmpl w:val="7BB34D90"/>
    <w:lvl w:ilvl="0" w:tplc="D6C601A0">
      <w:start w:val="1"/>
      <w:numFmt w:val="bullet"/>
      <w:lvlText w:val=""/>
      <w:lvlJc w:val="left"/>
      <w:pPr>
        <w:tabs>
          <w:tab w:val="num" w:pos="720"/>
        </w:tabs>
        <w:ind w:left="720" w:hanging="360"/>
      </w:pPr>
      <w:rPr>
        <w:rFonts w:ascii="Symbol" w:hAnsi="Symbol"/>
        <w:bdr w:val="nil"/>
      </w:rPr>
    </w:lvl>
    <w:lvl w:ilvl="1" w:tplc="A0E4ED3E">
      <w:start w:val="1"/>
      <w:numFmt w:val="bullet"/>
      <w:lvlText w:val="o"/>
      <w:lvlJc w:val="left"/>
      <w:pPr>
        <w:tabs>
          <w:tab w:val="num" w:pos="1440"/>
        </w:tabs>
        <w:ind w:left="1440" w:hanging="360"/>
      </w:pPr>
      <w:rPr>
        <w:rFonts w:ascii="Courier New" w:hAnsi="Courier New"/>
      </w:rPr>
    </w:lvl>
    <w:lvl w:ilvl="2" w:tplc="00E474EA">
      <w:start w:val="1"/>
      <w:numFmt w:val="bullet"/>
      <w:lvlText w:val=""/>
      <w:lvlJc w:val="left"/>
      <w:pPr>
        <w:tabs>
          <w:tab w:val="num" w:pos="2160"/>
        </w:tabs>
        <w:ind w:left="2160" w:hanging="360"/>
      </w:pPr>
      <w:rPr>
        <w:rFonts w:ascii="Wingdings" w:hAnsi="Wingdings"/>
      </w:rPr>
    </w:lvl>
    <w:lvl w:ilvl="3" w:tplc="BE204CB8">
      <w:start w:val="1"/>
      <w:numFmt w:val="bullet"/>
      <w:lvlText w:val=""/>
      <w:lvlJc w:val="left"/>
      <w:pPr>
        <w:tabs>
          <w:tab w:val="num" w:pos="2880"/>
        </w:tabs>
        <w:ind w:left="2880" w:hanging="360"/>
      </w:pPr>
      <w:rPr>
        <w:rFonts w:ascii="Symbol" w:hAnsi="Symbol"/>
      </w:rPr>
    </w:lvl>
    <w:lvl w:ilvl="4" w:tplc="8F7885DC">
      <w:start w:val="1"/>
      <w:numFmt w:val="bullet"/>
      <w:lvlText w:val="o"/>
      <w:lvlJc w:val="left"/>
      <w:pPr>
        <w:tabs>
          <w:tab w:val="num" w:pos="3600"/>
        </w:tabs>
        <w:ind w:left="3600" w:hanging="360"/>
      </w:pPr>
      <w:rPr>
        <w:rFonts w:ascii="Courier New" w:hAnsi="Courier New"/>
      </w:rPr>
    </w:lvl>
    <w:lvl w:ilvl="5" w:tplc="BF0A9304">
      <w:start w:val="1"/>
      <w:numFmt w:val="bullet"/>
      <w:lvlText w:val=""/>
      <w:lvlJc w:val="left"/>
      <w:pPr>
        <w:tabs>
          <w:tab w:val="num" w:pos="4320"/>
        </w:tabs>
        <w:ind w:left="4320" w:hanging="360"/>
      </w:pPr>
      <w:rPr>
        <w:rFonts w:ascii="Wingdings" w:hAnsi="Wingdings"/>
      </w:rPr>
    </w:lvl>
    <w:lvl w:ilvl="6" w:tplc="746AA1AE">
      <w:start w:val="1"/>
      <w:numFmt w:val="bullet"/>
      <w:lvlText w:val=""/>
      <w:lvlJc w:val="left"/>
      <w:pPr>
        <w:tabs>
          <w:tab w:val="num" w:pos="5040"/>
        </w:tabs>
        <w:ind w:left="5040" w:hanging="360"/>
      </w:pPr>
      <w:rPr>
        <w:rFonts w:ascii="Symbol" w:hAnsi="Symbol"/>
      </w:rPr>
    </w:lvl>
    <w:lvl w:ilvl="7" w:tplc="3258E4EC">
      <w:start w:val="1"/>
      <w:numFmt w:val="bullet"/>
      <w:lvlText w:val="o"/>
      <w:lvlJc w:val="left"/>
      <w:pPr>
        <w:tabs>
          <w:tab w:val="num" w:pos="5760"/>
        </w:tabs>
        <w:ind w:left="5760" w:hanging="360"/>
      </w:pPr>
      <w:rPr>
        <w:rFonts w:ascii="Courier New" w:hAnsi="Courier New"/>
      </w:rPr>
    </w:lvl>
    <w:lvl w:ilvl="8" w:tplc="F8E2877A">
      <w:start w:val="1"/>
      <w:numFmt w:val="bullet"/>
      <w:lvlText w:val=""/>
      <w:lvlJc w:val="left"/>
      <w:pPr>
        <w:tabs>
          <w:tab w:val="num" w:pos="6480"/>
        </w:tabs>
        <w:ind w:left="6480" w:hanging="360"/>
      </w:pPr>
      <w:rPr>
        <w:rFonts w:ascii="Wingdings" w:hAnsi="Wingdings"/>
      </w:rPr>
    </w:lvl>
  </w:abstractNum>
  <w:abstractNum w:abstractNumId="19">
    <w:nsid w:val="7BB34D91"/>
    <w:multiLevelType w:val="multilevel"/>
    <w:tmpl w:val="7BB34D91"/>
    <w:lvl w:ilvl="0">
      <w:start w:val="1"/>
      <w:numFmt w:val="lowerLetter"/>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BB34D92"/>
    <w:multiLevelType w:val="multilevel"/>
    <w:tmpl w:val="7BB34D92"/>
    <w:lvl w:ilvl="0">
      <w:start w:val="1"/>
      <w:numFmt w:val="lowerLetter"/>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BB34D93"/>
    <w:multiLevelType w:val="multilevel"/>
    <w:tmpl w:val="7BB34D93"/>
    <w:lvl w:ilvl="0">
      <w:start w:val="1"/>
      <w:numFmt w:val="lowerLetter"/>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BB34D94"/>
    <w:multiLevelType w:val="hybridMultilevel"/>
    <w:tmpl w:val="7BB34D94"/>
    <w:lvl w:ilvl="0" w:tplc="C064430E">
      <w:start w:val="1"/>
      <w:numFmt w:val="bullet"/>
      <w:lvlText w:val=""/>
      <w:lvlJc w:val="left"/>
      <w:pPr>
        <w:tabs>
          <w:tab w:val="num" w:pos="720"/>
        </w:tabs>
        <w:ind w:left="720" w:hanging="360"/>
      </w:pPr>
      <w:rPr>
        <w:rFonts w:ascii="Symbol" w:hAnsi="Symbol"/>
        <w:bdr w:val="nil"/>
      </w:rPr>
    </w:lvl>
    <w:lvl w:ilvl="1" w:tplc="CD98BF8E">
      <w:start w:val="1"/>
      <w:numFmt w:val="bullet"/>
      <w:lvlText w:val="o"/>
      <w:lvlJc w:val="left"/>
      <w:pPr>
        <w:tabs>
          <w:tab w:val="num" w:pos="1440"/>
        </w:tabs>
        <w:ind w:left="1440" w:hanging="360"/>
      </w:pPr>
      <w:rPr>
        <w:rFonts w:ascii="Courier New" w:hAnsi="Courier New"/>
      </w:rPr>
    </w:lvl>
    <w:lvl w:ilvl="2" w:tplc="3A727968">
      <w:start w:val="1"/>
      <w:numFmt w:val="bullet"/>
      <w:lvlText w:val=""/>
      <w:lvlJc w:val="left"/>
      <w:pPr>
        <w:tabs>
          <w:tab w:val="num" w:pos="2160"/>
        </w:tabs>
        <w:ind w:left="2160" w:hanging="360"/>
      </w:pPr>
      <w:rPr>
        <w:rFonts w:ascii="Wingdings" w:hAnsi="Wingdings"/>
      </w:rPr>
    </w:lvl>
    <w:lvl w:ilvl="3" w:tplc="05F25EA6">
      <w:start w:val="1"/>
      <w:numFmt w:val="bullet"/>
      <w:lvlText w:val=""/>
      <w:lvlJc w:val="left"/>
      <w:pPr>
        <w:tabs>
          <w:tab w:val="num" w:pos="2880"/>
        </w:tabs>
        <w:ind w:left="2880" w:hanging="360"/>
      </w:pPr>
      <w:rPr>
        <w:rFonts w:ascii="Symbol" w:hAnsi="Symbol"/>
      </w:rPr>
    </w:lvl>
    <w:lvl w:ilvl="4" w:tplc="88EEA5C8">
      <w:start w:val="1"/>
      <w:numFmt w:val="bullet"/>
      <w:lvlText w:val="o"/>
      <w:lvlJc w:val="left"/>
      <w:pPr>
        <w:tabs>
          <w:tab w:val="num" w:pos="3600"/>
        </w:tabs>
        <w:ind w:left="3600" w:hanging="360"/>
      </w:pPr>
      <w:rPr>
        <w:rFonts w:ascii="Courier New" w:hAnsi="Courier New"/>
      </w:rPr>
    </w:lvl>
    <w:lvl w:ilvl="5" w:tplc="6178A320">
      <w:start w:val="1"/>
      <w:numFmt w:val="bullet"/>
      <w:lvlText w:val=""/>
      <w:lvlJc w:val="left"/>
      <w:pPr>
        <w:tabs>
          <w:tab w:val="num" w:pos="4320"/>
        </w:tabs>
        <w:ind w:left="4320" w:hanging="360"/>
      </w:pPr>
      <w:rPr>
        <w:rFonts w:ascii="Wingdings" w:hAnsi="Wingdings"/>
      </w:rPr>
    </w:lvl>
    <w:lvl w:ilvl="6" w:tplc="9F46C544">
      <w:start w:val="1"/>
      <w:numFmt w:val="bullet"/>
      <w:lvlText w:val=""/>
      <w:lvlJc w:val="left"/>
      <w:pPr>
        <w:tabs>
          <w:tab w:val="num" w:pos="5040"/>
        </w:tabs>
        <w:ind w:left="5040" w:hanging="360"/>
      </w:pPr>
      <w:rPr>
        <w:rFonts w:ascii="Symbol" w:hAnsi="Symbol"/>
      </w:rPr>
    </w:lvl>
    <w:lvl w:ilvl="7" w:tplc="65480CE0">
      <w:start w:val="1"/>
      <w:numFmt w:val="bullet"/>
      <w:lvlText w:val="o"/>
      <w:lvlJc w:val="left"/>
      <w:pPr>
        <w:tabs>
          <w:tab w:val="num" w:pos="5760"/>
        </w:tabs>
        <w:ind w:left="5760" w:hanging="360"/>
      </w:pPr>
      <w:rPr>
        <w:rFonts w:ascii="Courier New" w:hAnsi="Courier New"/>
      </w:rPr>
    </w:lvl>
    <w:lvl w:ilvl="8" w:tplc="6AC8E198">
      <w:start w:val="1"/>
      <w:numFmt w:val="bullet"/>
      <w:lvlText w:val=""/>
      <w:lvlJc w:val="left"/>
      <w:pPr>
        <w:tabs>
          <w:tab w:val="num" w:pos="6480"/>
        </w:tabs>
        <w:ind w:left="6480" w:hanging="360"/>
      </w:pPr>
      <w:rPr>
        <w:rFonts w:ascii="Wingdings" w:hAnsi="Wingdings"/>
      </w:rPr>
    </w:lvl>
  </w:abstractNum>
  <w:abstractNum w:abstractNumId="23">
    <w:nsid w:val="7BB34D95"/>
    <w:multiLevelType w:val="hybridMultilevel"/>
    <w:tmpl w:val="7BB34D95"/>
    <w:lvl w:ilvl="0" w:tplc="654A25FC">
      <w:start w:val="1"/>
      <w:numFmt w:val="bullet"/>
      <w:lvlText w:val=""/>
      <w:lvlJc w:val="left"/>
      <w:pPr>
        <w:tabs>
          <w:tab w:val="num" w:pos="720"/>
        </w:tabs>
        <w:ind w:left="720" w:hanging="360"/>
      </w:pPr>
      <w:rPr>
        <w:rFonts w:ascii="Symbol" w:hAnsi="Symbol"/>
        <w:bdr w:val="nil"/>
      </w:rPr>
    </w:lvl>
    <w:lvl w:ilvl="1" w:tplc="89D42506">
      <w:start w:val="1"/>
      <w:numFmt w:val="bullet"/>
      <w:lvlText w:val="o"/>
      <w:lvlJc w:val="left"/>
      <w:pPr>
        <w:tabs>
          <w:tab w:val="num" w:pos="1440"/>
        </w:tabs>
        <w:ind w:left="1440" w:hanging="360"/>
      </w:pPr>
      <w:rPr>
        <w:rFonts w:ascii="Courier New" w:hAnsi="Courier New"/>
      </w:rPr>
    </w:lvl>
    <w:lvl w:ilvl="2" w:tplc="DB92FE10">
      <w:start w:val="1"/>
      <w:numFmt w:val="bullet"/>
      <w:lvlText w:val=""/>
      <w:lvlJc w:val="left"/>
      <w:pPr>
        <w:tabs>
          <w:tab w:val="num" w:pos="2160"/>
        </w:tabs>
        <w:ind w:left="2160" w:hanging="360"/>
      </w:pPr>
      <w:rPr>
        <w:rFonts w:ascii="Wingdings" w:hAnsi="Wingdings"/>
      </w:rPr>
    </w:lvl>
    <w:lvl w:ilvl="3" w:tplc="467A391C">
      <w:start w:val="1"/>
      <w:numFmt w:val="bullet"/>
      <w:lvlText w:val=""/>
      <w:lvlJc w:val="left"/>
      <w:pPr>
        <w:tabs>
          <w:tab w:val="num" w:pos="2880"/>
        </w:tabs>
        <w:ind w:left="2880" w:hanging="360"/>
      </w:pPr>
      <w:rPr>
        <w:rFonts w:ascii="Symbol" w:hAnsi="Symbol"/>
      </w:rPr>
    </w:lvl>
    <w:lvl w:ilvl="4" w:tplc="3A24DAB2">
      <w:start w:val="1"/>
      <w:numFmt w:val="bullet"/>
      <w:lvlText w:val="o"/>
      <w:lvlJc w:val="left"/>
      <w:pPr>
        <w:tabs>
          <w:tab w:val="num" w:pos="3600"/>
        </w:tabs>
        <w:ind w:left="3600" w:hanging="360"/>
      </w:pPr>
      <w:rPr>
        <w:rFonts w:ascii="Courier New" w:hAnsi="Courier New"/>
      </w:rPr>
    </w:lvl>
    <w:lvl w:ilvl="5" w:tplc="94340600">
      <w:start w:val="1"/>
      <w:numFmt w:val="bullet"/>
      <w:lvlText w:val=""/>
      <w:lvlJc w:val="left"/>
      <w:pPr>
        <w:tabs>
          <w:tab w:val="num" w:pos="4320"/>
        </w:tabs>
        <w:ind w:left="4320" w:hanging="360"/>
      </w:pPr>
      <w:rPr>
        <w:rFonts w:ascii="Wingdings" w:hAnsi="Wingdings"/>
      </w:rPr>
    </w:lvl>
    <w:lvl w:ilvl="6" w:tplc="6AFE1150">
      <w:start w:val="1"/>
      <w:numFmt w:val="bullet"/>
      <w:lvlText w:val=""/>
      <w:lvlJc w:val="left"/>
      <w:pPr>
        <w:tabs>
          <w:tab w:val="num" w:pos="5040"/>
        </w:tabs>
        <w:ind w:left="5040" w:hanging="360"/>
      </w:pPr>
      <w:rPr>
        <w:rFonts w:ascii="Symbol" w:hAnsi="Symbol"/>
      </w:rPr>
    </w:lvl>
    <w:lvl w:ilvl="7" w:tplc="9B2C5552">
      <w:start w:val="1"/>
      <w:numFmt w:val="bullet"/>
      <w:lvlText w:val="o"/>
      <w:lvlJc w:val="left"/>
      <w:pPr>
        <w:tabs>
          <w:tab w:val="num" w:pos="5760"/>
        </w:tabs>
        <w:ind w:left="5760" w:hanging="360"/>
      </w:pPr>
      <w:rPr>
        <w:rFonts w:ascii="Courier New" w:hAnsi="Courier New"/>
      </w:rPr>
    </w:lvl>
    <w:lvl w:ilvl="8" w:tplc="7FF8E8CA">
      <w:start w:val="1"/>
      <w:numFmt w:val="bullet"/>
      <w:lvlText w:val=""/>
      <w:lvlJc w:val="left"/>
      <w:pPr>
        <w:tabs>
          <w:tab w:val="num" w:pos="6480"/>
        </w:tabs>
        <w:ind w:left="6480" w:hanging="360"/>
      </w:pPr>
      <w:rPr>
        <w:rFonts w:ascii="Wingdings" w:hAnsi="Wingdings"/>
      </w:rPr>
    </w:lvl>
  </w:abstractNum>
  <w:abstractNum w:abstractNumId="24">
    <w:nsid w:val="7BB34D96"/>
    <w:multiLevelType w:val="hybridMultilevel"/>
    <w:tmpl w:val="7BB34D96"/>
    <w:lvl w:ilvl="0" w:tplc="D824811C">
      <w:start w:val="1"/>
      <w:numFmt w:val="bullet"/>
      <w:lvlText w:val=""/>
      <w:lvlJc w:val="left"/>
      <w:pPr>
        <w:tabs>
          <w:tab w:val="num" w:pos="720"/>
        </w:tabs>
        <w:ind w:left="720" w:hanging="360"/>
      </w:pPr>
      <w:rPr>
        <w:rFonts w:ascii="Symbol" w:hAnsi="Symbol"/>
        <w:bdr w:val="nil"/>
      </w:rPr>
    </w:lvl>
    <w:lvl w:ilvl="1" w:tplc="7EC84854">
      <w:start w:val="1"/>
      <w:numFmt w:val="bullet"/>
      <w:lvlText w:val="o"/>
      <w:lvlJc w:val="left"/>
      <w:pPr>
        <w:tabs>
          <w:tab w:val="num" w:pos="1440"/>
        </w:tabs>
        <w:ind w:left="1440" w:hanging="360"/>
      </w:pPr>
      <w:rPr>
        <w:rFonts w:ascii="Courier New" w:hAnsi="Courier New"/>
      </w:rPr>
    </w:lvl>
    <w:lvl w:ilvl="2" w:tplc="15B6320C">
      <w:start w:val="1"/>
      <w:numFmt w:val="bullet"/>
      <w:lvlText w:val=""/>
      <w:lvlJc w:val="left"/>
      <w:pPr>
        <w:tabs>
          <w:tab w:val="num" w:pos="2160"/>
        </w:tabs>
        <w:ind w:left="2160" w:hanging="360"/>
      </w:pPr>
      <w:rPr>
        <w:rFonts w:ascii="Wingdings" w:hAnsi="Wingdings"/>
      </w:rPr>
    </w:lvl>
    <w:lvl w:ilvl="3" w:tplc="45A2C132">
      <w:start w:val="1"/>
      <w:numFmt w:val="bullet"/>
      <w:lvlText w:val=""/>
      <w:lvlJc w:val="left"/>
      <w:pPr>
        <w:tabs>
          <w:tab w:val="num" w:pos="2880"/>
        </w:tabs>
        <w:ind w:left="2880" w:hanging="360"/>
      </w:pPr>
      <w:rPr>
        <w:rFonts w:ascii="Symbol" w:hAnsi="Symbol"/>
      </w:rPr>
    </w:lvl>
    <w:lvl w:ilvl="4" w:tplc="486A8DA6">
      <w:start w:val="1"/>
      <w:numFmt w:val="bullet"/>
      <w:lvlText w:val="o"/>
      <w:lvlJc w:val="left"/>
      <w:pPr>
        <w:tabs>
          <w:tab w:val="num" w:pos="3600"/>
        </w:tabs>
        <w:ind w:left="3600" w:hanging="360"/>
      </w:pPr>
      <w:rPr>
        <w:rFonts w:ascii="Courier New" w:hAnsi="Courier New"/>
      </w:rPr>
    </w:lvl>
    <w:lvl w:ilvl="5" w:tplc="870A0958">
      <w:start w:val="1"/>
      <w:numFmt w:val="bullet"/>
      <w:lvlText w:val=""/>
      <w:lvlJc w:val="left"/>
      <w:pPr>
        <w:tabs>
          <w:tab w:val="num" w:pos="4320"/>
        </w:tabs>
        <w:ind w:left="4320" w:hanging="360"/>
      </w:pPr>
      <w:rPr>
        <w:rFonts w:ascii="Wingdings" w:hAnsi="Wingdings"/>
      </w:rPr>
    </w:lvl>
    <w:lvl w:ilvl="6" w:tplc="F1665946">
      <w:start w:val="1"/>
      <w:numFmt w:val="bullet"/>
      <w:lvlText w:val=""/>
      <w:lvlJc w:val="left"/>
      <w:pPr>
        <w:tabs>
          <w:tab w:val="num" w:pos="5040"/>
        </w:tabs>
        <w:ind w:left="5040" w:hanging="360"/>
      </w:pPr>
      <w:rPr>
        <w:rFonts w:ascii="Symbol" w:hAnsi="Symbol"/>
      </w:rPr>
    </w:lvl>
    <w:lvl w:ilvl="7" w:tplc="52CE19CC">
      <w:start w:val="1"/>
      <w:numFmt w:val="bullet"/>
      <w:lvlText w:val="o"/>
      <w:lvlJc w:val="left"/>
      <w:pPr>
        <w:tabs>
          <w:tab w:val="num" w:pos="5760"/>
        </w:tabs>
        <w:ind w:left="5760" w:hanging="360"/>
      </w:pPr>
      <w:rPr>
        <w:rFonts w:ascii="Courier New" w:hAnsi="Courier New"/>
      </w:rPr>
    </w:lvl>
    <w:lvl w:ilvl="8" w:tplc="03AA1196">
      <w:start w:val="1"/>
      <w:numFmt w:val="bullet"/>
      <w:lvlText w:val=""/>
      <w:lvlJc w:val="left"/>
      <w:pPr>
        <w:tabs>
          <w:tab w:val="num" w:pos="6480"/>
        </w:tabs>
        <w:ind w:left="6480" w:hanging="360"/>
      </w:pPr>
      <w:rPr>
        <w:rFonts w:ascii="Wingdings" w:hAnsi="Wingdings"/>
      </w:rPr>
    </w:lvl>
  </w:abstractNum>
  <w:num w:numId="1">
    <w:abstractNumId w:val="12"/>
  </w:num>
  <w:num w:numId="2">
    <w:abstractNumId w:val="8"/>
  </w:num>
  <w:num w:numId="3">
    <w:abstractNumId w:val="5"/>
  </w:num>
  <w:num w:numId="4">
    <w:abstractNumId w:val="15"/>
  </w:num>
  <w:num w:numId="5">
    <w:abstractNumId w:val="4"/>
  </w:num>
  <w:num w:numId="6">
    <w:abstractNumId w:val="16"/>
  </w:num>
  <w:num w:numId="7">
    <w:abstractNumId w:val="17"/>
  </w:num>
  <w:num w:numId="8">
    <w:abstractNumId w:val="11"/>
  </w:num>
  <w:num w:numId="9">
    <w:abstractNumId w:val="7"/>
  </w:num>
  <w:num w:numId="10">
    <w:abstractNumId w:val="6"/>
  </w:num>
  <w:num w:numId="11">
    <w:abstractNumId w:val="14"/>
  </w:num>
  <w:num w:numId="12">
    <w:abstractNumId w:val="10"/>
  </w:num>
  <w:num w:numId="13">
    <w:abstractNumId w:val="9"/>
  </w:num>
  <w:num w:numId="14">
    <w:abstractNumId w:val="13"/>
  </w:num>
  <w:num w:numId="15">
    <w:abstractNumId w:val="3"/>
  </w:num>
  <w:num w:numId="16">
    <w:abstractNumId w:val="0"/>
  </w:num>
  <w:num w:numId="17">
    <w:abstractNumId w:val="2"/>
  </w:num>
  <w:num w:numId="18">
    <w:abstractNumId w:val="1"/>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624"/>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DE7"/>
    <w:rsid w:val="00286DE7"/>
    <w:rsid w:val="0044692D"/>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B23"/>
    <w:pPr>
      <w:pBdr>
        <w:top w:val="nil"/>
        <w:left w:val="nil"/>
        <w:bottom w:val="nil"/>
        <w:right w:val="nil"/>
        <w:between w:val="nil"/>
        <w:bar w:val="nil"/>
      </w:pBdr>
      <w:spacing w:before="240" w:after="240"/>
      <w:jc w:val="both"/>
    </w:pPr>
    <w:rPr>
      <w:rFonts w:ascii="Arial" w:eastAsia="Times New Roman" w:hAnsi="Arial" w:cs="Times New Roman"/>
      <w:sz w:val="22"/>
      <w:bdr w:val="nil"/>
      <w:lang w:val="en-CA"/>
    </w:rPr>
  </w:style>
  <w:style w:type="paragraph" w:styleId="Heading1">
    <w:name w:val="heading 1"/>
    <w:basedOn w:val="Normal"/>
    <w:next w:val="Normal"/>
    <w:link w:val="Heading1Char"/>
    <w:autoRedefine/>
    <w:qFormat/>
    <w:rsid w:val="0044692D"/>
    <w:pPr>
      <w:keepNext/>
      <w:spacing w:after="60"/>
      <w:jc w:val="center"/>
      <w:outlineLvl w:val="0"/>
    </w:pPr>
    <w:rPr>
      <w:rFonts w:cs="Arial"/>
      <w:b/>
      <w:bCs/>
      <w:caps/>
      <w:kern w:val="32"/>
      <w:szCs w:val="22"/>
    </w:rPr>
  </w:style>
  <w:style w:type="paragraph" w:styleId="Heading2">
    <w:name w:val="heading 2"/>
    <w:basedOn w:val="Normal"/>
    <w:next w:val="Normal"/>
    <w:link w:val="Heading2Char"/>
    <w:autoRedefine/>
    <w:qFormat/>
    <w:rsid w:val="00BC4B23"/>
    <w:pPr>
      <w:keepNext/>
      <w:keepLines/>
      <w:widowControl w:val="0"/>
      <w:tabs>
        <w:tab w:val="left" w:pos="720"/>
      </w:tabs>
      <w:spacing w:after="120"/>
      <w:outlineLvl w:val="1"/>
    </w:pPr>
    <w:rPr>
      <w:rFonts w:cs="Arial"/>
      <w:b/>
      <w:bCs/>
      <w:iCs/>
      <w:szCs w:val="28"/>
      <w:lang w:val="en-US"/>
    </w:rPr>
  </w:style>
  <w:style w:type="paragraph" w:styleId="Heading3">
    <w:name w:val="heading 3"/>
    <w:basedOn w:val="Normal"/>
    <w:next w:val="Normal"/>
    <w:link w:val="Heading3Char"/>
    <w:autoRedefine/>
    <w:qFormat/>
    <w:rsid w:val="00BC4B23"/>
    <w:pPr>
      <w:keepNext/>
      <w:spacing w:after="60"/>
      <w:outlineLvl w:val="2"/>
    </w:pPr>
    <w:rPr>
      <w:rFonts w:cs="Arial"/>
      <w:b/>
      <w:szCs w:val="26"/>
    </w:rPr>
  </w:style>
  <w:style w:type="paragraph" w:styleId="Heading4">
    <w:name w:val="heading 4"/>
    <w:basedOn w:val="Normal"/>
    <w:next w:val="Normal"/>
    <w:link w:val="Heading4Char"/>
    <w:autoRedefine/>
    <w:qFormat/>
    <w:rsid w:val="00BC4B23"/>
    <w:pPr>
      <w:keepNext/>
      <w:numPr>
        <w:ilvl w:val="3"/>
        <w:numId w:val="14"/>
      </w:numPr>
      <w:outlineLvl w:val="3"/>
    </w:pPr>
    <w:rPr>
      <w:bCs/>
      <w:szCs w:val="28"/>
    </w:rPr>
  </w:style>
  <w:style w:type="paragraph" w:styleId="Heading5">
    <w:name w:val="heading 5"/>
    <w:basedOn w:val="Normal"/>
    <w:next w:val="Normal"/>
    <w:link w:val="Heading5Char"/>
    <w:autoRedefine/>
    <w:qFormat/>
    <w:rsid w:val="00BC4B23"/>
    <w:pPr>
      <w:numPr>
        <w:ilvl w:val="4"/>
        <w:numId w:val="14"/>
      </w:numPr>
      <w:spacing w:after="60"/>
      <w:outlineLvl w:val="4"/>
    </w:pPr>
    <w:rPr>
      <w:bCs/>
      <w:iCs/>
      <w:sz w:val="20"/>
      <w:szCs w:val="26"/>
    </w:rPr>
  </w:style>
  <w:style w:type="paragraph" w:styleId="Heading6">
    <w:name w:val="heading 6"/>
    <w:basedOn w:val="Normal"/>
    <w:next w:val="Normal"/>
    <w:link w:val="Heading6Char"/>
    <w:autoRedefine/>
    <w:qFormat/>
    <w:rsid w:val="00BC4B23"/>
    <w:pPr>
      <w:numPr>
        <w:ilvl w:val="5"/>
        <w:numId w:val="14"/>
      </w:numPr>
      <w:spacing w:after="60"/>
      <w:outlineLvl w:val="5"/>
    </w:pPr>
    <w:rPr>
      <w:bCs/>
      <w:sz w:val="20"/>
      <w:szCs w:val="22"/>
    </w:rPr>
  </w:style>
  <w:style w:type="paragraph" w:styleId="Heading7">
    <w:name w:val="heading 7"/>
    <w:basedOn w:val="Normal"/>
    <w:next w:val="Normal"/>
    <w:link w:val="Heading7Char"/>
    <w:autoRedefine/>
    <w:qFormat/>
    <w:rsid w:val="00BC4B23"/>
    <w:pPr>
      <w:numPr>
        <w:ilvl w:val="6"/>
        <w:numId w:val="14"/>
      </w:numPr>
      <w:spacing w:after="60"/>
      <w:outlineLvl w:val="6"/>
    </w:pPr>
    <w:rPr>
      <w:sz w:val="20"/>
    </w:rPr>
  </w:style>
  <w:style w:type="paragraph" w:styleId="Heading8">
    <w:name w:val="heading 8"/>
    <w:basedOn w:val="Normal"/>
    <w:next w:val="Normal"/>
    <w:link w:val="Heading8Char"/>
    <w:autoRedefine/>
    <w:qFormat/>
    <w:rsid w:val="00BC4B23"/>
    <w:pPr>
      <w:numPr>
        <w:ilvl w:val="7"/>
        <w:numId w:val="14"/>
      </w:numPr>
      <w:spacing w:after="60"/>
      <w:outlineLvl w:val="7"/>
    </w:pPr>
    <w:rPr>
      <w:iCs/>
      <w:sz w:val="20"/>
    </w:rPr>
  </w:style>
  <w:style w:type="paragraph" w:styleId="Heading9">
    <w:name w:val="heading 9"/>
    <w:basedOn w:val="Normal"/>
    <w:next w:val="Normal"/>
    <w:link w:val="Heading9Char"/>
    <w:autoRedefine/>
    <w:qFormat/>
    <w:rsid w:val="00BC4B23"/>
    <w:pPr>
      <w:numPr>
        <w:ilvl w:val="8"/>
        <w:numId w:val="14"/>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692D"/>
    <w:rPr>
      <w:rFonts w:ascii="Arial" w:eastAsia="Times New Roman" w:hAnsi="Arial" w:cs="Arial"/>
      <w:b/>
      <w:bCs/>
      <w:caps/>
      <w:kern w:val="32"/>
      <w:sz w:val="22"/>
      <w:szCs w:val="22"/>
      <w:bdr w:val="nil"/>
      <w:lang w:val="en-CA"/>
    </w:rPr>
  </w:style>
  <w:style w:type="character" w:customStyle="1" w:styleId="Heading2Char">
    <w:name w:val="Heading 2 Char"/>
    <w:basedOn w:val="DefaultParagraphFont"/>
    <w:link w:val="Heading2"/>
    <w:rsid w:val="00BC4B23"/>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US" w:eastAsia="en-US" w:bidi="ar-SA"/>
    </w:rPr>
  </w:style>
  <w:style w:type="character" w:customStyle="1" w:styleId="Heading3Char">
    <w:name w:val="Heading 3 Char"/>
    <w:basedOn w:val="DefaultParagraphFont"/>
    <w:link w:val="Heading3"/>
    <w:rsid w:val="00BC4B23"/>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effect w:val="none"/>
      <w:bdr w:val="nil"/>
      <w:shd w:val="clear" w:color="auto" w:fill="auto"/>
      <w:rtl w:val="0"/>
      <w:cs w:val="0"/>
      <w:lang w:val="en-CA" w:eastAsia="en-US" w:bidi="ar-SA"/>
    </w:rPr>
  </w:style>
  <w:style w:type="character" w:customStyle="1" w:styleId="Heading4Char">
    <w:name w:val="Heading 4 Char"/>
    <w:basedOn w:val="DefaultParagraphFont"/>
    <w:link w:val="Heading4"/>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CA" w:eastAsia="en-US" w:bidi="ar-SA"/>
    </w:rPr>
  </w:style>
  <w:style w:type="character" w:customStyle="1" w:styleId="Heading5Char">
    <w:name w:val="Heading 5 Char"/>
    <w:basedOn w:val="DefaultParagraphFont"/>
    <w:link w:val="Heading5"/>
    <w:rsid w:val="00BC4B23"/>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effect w:val="none"/>
      <w:bdr w:val="nil"/>
      <w:shd w:val="clear" w:color="auto" w:fill="auto"/>
      <w:rtl w:val="0"/>
      <w:cs w:val="0"/>
      <w:lang w:val="en-CA" w:eastAsia="en-US" w:bidi="ar-SA"/>
    </w:rPr>
  </w:style>
  <w:style w:type="character" w:customStyle="1" w:styleId="Heading6Char">
    <w:name w:val="Heading 6 Char"/>
    <w:basedOn w:val="DefaultParagraphFont"/>
    <w:link w:val="Heading6"/>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character" w:customStyle="1" w:styleId="Heading7Char">
    <w:name w:val="Heading 7 Char"/>
    <w:basedOn w:val="DefaultParagraphFont"/>
    <w:link w:val="Heading7"/>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8Char">
    <w:name w:val="Heading 8 Char"/>
    <w:basedOn w:val="DefaultParagraphFont"/>
    <w:link w:val="Heading8"/>
    <w:rsid w:val="00BC4B23"/>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9Char">
    <w:name w:val="Heading 9 Char"/>
    <w:basedOn w:val="DefaultParagraphFont"/>
    <w:link w:val="Heading9"/>
    <w:rsid w:val="00BC4B23"/>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paragraph" w:styleId="Header">
    <w:name w:val="header"/>
    <w:basedOn w:val="Normal"/>
    <w:link w:val="HeaderChar"/>
    <w:rsid w:val="00BC4B23"/>
    <w:pPr>
      <w:tabs>
        <w:tab w:val="center" w:pos="4320"/>
        <w:tab w:val="right" w:pos="8640"/>
      </w:tabs>
    </w:pPr>
  </w:style>
  <w:style w:type="character" w:customStyle="1" w:styleId="HeaderChar">
    <w:name w:val="Header Char"/>
    <w:basedOn w:val="DefaultParagraphFont"/>
    <w:link w:val="Header"/>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Footer">
    <w:name w:val="footer"/>
    <w:basedOn w:val="Normal"/>
    <w:link w:val="FooterChar"/>
    <w:rsid w:val="00BC4B23"/>
    <w:pPr>
      <w:tabs>
        <w:tab w:val="center" w:pos="4320"/>
        <w:tab w:val="right" w:pos="8640"/>
      </w:tabs>
    </w:pPr>
  </w:style>
  <w:style w:type="character" w:customStyle="1" w:styleId="FooterChar">
    <w:name w:val="Footer Char"/>
    <w:basedOn w:val="DefaultParagraphFont"/>
    <w:link w:val="Footer"/>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PageNumber">
    <w:name w:val="page number"/>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TOC1">
    <w:name w:val="toc 1"/>
    <w:basedOn w:val="NoSpacing"/>
    <w:next w:val="Normal"/>
    <w:autoRedefine/>
    <w:uiPriority w:val="39"/>
    <w:rsid w:val="00BC4B23"/>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rsid w:val="00BC4B23"/>
    <w:pPr>
      <w:ind w:left="1320"/>
    </w:pPr>
  </w:style>
  <w:style w:type="character" w:styleId="LineNumber">
    <w:name w:val="line number"/>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5">
    <w:name w:val="List Number 5"/>
    <w:basedOn w:val="Normal"/>
    <w:rsid w:val="00BC4B23"/>
    <w:pPr>
      <w:numPr>
        <w:numId w:val="16"/>
      </w:numPr>
    </w:pPr>
  </w:style>
  <w:style w:type="character" w:styleId="Hyperlink">
    <w:name w:val="Hyperlink"/>
    <w:basedOn w:val="DefaultParagraphFont"/>
    <w:rsid w:val="0011749F"/>
    <w:rPr>
      <w:rFonts w:ascii="Arial" w:eastAsia="Cambria" w:hAnsi="Arial"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2"/>
      <w:szCs w:val="24"/>
      <w:highlight w:val="none"/>
      <w:u w:val="single"/>
      <w:effect w:val="none"/>
      <w:bdr w:val="nil"/>
      <w:shd w:val="clear" w:color="auto" w:fill="auto"/>
      <w:rtl w:val="0"/>
      <w:cs w:val="0"/>
      <w:lang w:val="en-US" w:eastAsia="en-US" w:bidi="ar-SA"/>
    </w:rPr>
  </w:style>
  <w:style w:type="paragraph" w:styleId="DocumentMap">
    <w:name w:val="Document Map"/>
    <w:basedOn w:val="Normal"/>
    <w:link w:val="DocumentMapChar"/>
    <w:rsid w:val="00BC4B23"/>
    <w:pPr>
      <w:shd w:val="clear" w:color="auto" w:fill="000080"/>
    </w:pPr>
    <w:rPr>
      <w:rFonts w:ascii="Tahoma" w:hAnsi="Tahoma" w:cs="Tahoma"/>
    </w:rPr>
  </w:style>
  <w:style w:type="character" w:customStyle="1" w:styleId="DocumentMapChar">
    <w:name w:val="Document Map Char"/>
    <w:basedOn w:val="DefaultParagraphFont"/>
    <w:link w:val="DocumentMap"/>
    <w:rsid w:val="00BC4B23"/>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rPr>
  </w:style>
  <w:style w:type="paragraph" w:customStyle="1" w:styleId="Level1">
    <w:name w:val="Level 1"/>
    <w:basedOn w:val="Normal"/>
    <w:rsid w:val="00BC4B23"/>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BC4B23"/>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BC4B23"/>
    <w:pPr>
      <w:tabs>
        <w:tab w:val="left" w:pos="720"/>
        <w:tab w:val="right" w:leader="dot" w:pos="9360"/>
      </w:tabs>
      <w:ind w:left="220" w:right="86"/>
    </w:pPr>
    <w:rPr>
      <w:noProof/>
    </w:rPr>
  </w:style>
  <w:style w:type="paragraph" w:styleId="TOC3">
    <w:name w:val="toc 3"/>
    <w:basedOn w:val="Normal"/>
    <w:next w:val="Normal"/>
    <w:autoRedefine/>
    <w:uiPriority w:val="39"/>
    <w:rsid w:val="00BC4B23"/>
    <w:pPr>
      <w:ind w:left="442"/>
    </w:pPr>
  </w:style>
  <w:style w:type="paragraph" w:styleId="TOC4">
    <w:name w:val="toc 4"/>
    <w:basedOn w:val="Normal"/>
    <w:next w:val="Normal"/>
    <w:autoRedefine/>
    <w:uiPriority w:val="39"/>
    <w:rsid w:val="00BC4B23"/>
    <w:pPr>
      <w:ind w:left="720"/>
    </w:pPr>
    <w:rPr>
      <w:rFonts w:ascii="Times New Roman" w:hAnsi="Times New Roman"/>
      <w:sz w:val="24"/>
    </w:rPr>
  </w:style>
  <w:style w:type="paragraph" w:customStyle="1" w:styleId="a">
    <w:name w:val="_"/>
    <w:basedOn w:val="Normal"/>
    <w:rsid w:val="00BC4B23"/>
    <w:pPr>
      <w:widowControl w:val="0"/>
      <w:ind w:left="720" w:hanging="720"/>
    </w:pPr>
    <w:rPr>
      <w:rFonts w:ascii="Times New Roman" w:hAnsi="Times New Roman"/>
      <w:snapToGrid w:val="0"/>
      <w:sz w:val="24"/>
      <w:szCs w:val="20"/>
      <w:lang w:val="en-US"/>
    </w:rPr>
  </w:style>
  <w:style w:type="paragraph" w:customStyle="1" w:styleId="1AutoList3">
    <w:name w:val="1AutoList3"/>
    <w:rsid w:val="00BC4B23"/>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styleId="TOC5">
    <w:name w:val="toc 5"/>
    <w:basedOn w:val="Normal"/>
    <w:next w:val="Normal"/>
    <w:autoRedefine/>
    <w:uiPriority w:val="39"/>
    <w:rsid w:val="00BC4B23"/>
    <w:pPr>
      <w:ind w:left="960"/>
    </w:pPr>
    <w:rPr>
      <w:rFonts w:ascii="Times New Roman" w:hAnsi="Times New Roman"/>
      <w:sz w:val="24"/>
    </w:rPr>
  </w:style>
  <w:style w:type="character" w:styleId="FollowedHyperlink">
    <w:name w:val="FollowedHyperlink"/>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effect w:val="none"/>
      <w:bdr w:val="nil"/>
      <w:shd w:val="clear" w:color="auto" w:fill="auto"/>
      <w:rtl w:val="0"/>
      <w:cs w:val="0"/>
      <w:lang w:val="en-US" w:eastAsia="en-US" w:bidi="ar-SA"/>
    </w:rPr>
  </w:style>
  <w:style w:type="paragraph" w:customStyle="1" w:styleId="a0">
    <w:name w:val="a"/>
    <w:aliases w:val="b,c"/>
    <w:rsid w:val="00BC4B23"/>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character" w:styleId="FootnoteReference">
    <w:name w:val="footnote reference"/>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vertAlign w:val="superscript"/>
      <w:rtl w:val="0"/>
      <w:cs w:val="0"/>
      <w:lang w:val="en-US" w:eastAsia="en-US" w:bidi="ar-SA"/>
    </w:rPr>
  </w:style>
  <w:style w:type="paragraph" w:customStyle="1" w:styleId="1AutoList1">
    <w:name w:val="1AutoList1"/>
    <w:rsid w:val="00BC4B23"/>
    <w:pPr>
      <w:widowControl w:val="0"/>
      <w:pBdr>
        <w:top w:val="nil"/>
        <w:left w:val="nil"/>
        <w:bottom w:val="nil"/>
        <w:right w:val="nil"/>
        <w:between w:val="nil"/>
        <w:bar w:val="nil"/>
      </w:pBdr>
      <w:tabs>
        <w:tab w:val="left" w:pos="720"/>
      </w:tabs>
      <w:ind w:left="720" w:hanging="720"/>
      <w:jc w:val="both"/>
    </w:pPr>
    <w:rPr>
      <w:rFonts w:ascii="Times New Roman" w:eastAsia="Times New Roman" w:hAnsi="Times New Roman" w:cs="Times New Roman"/>
      <w:szCs w:val="20"/>
      <w:bdr w:val="nil"/>
    </w:rPr>
  </w:style>
  <w:style w:type="paragraph" w:styleId="TOC6">
    <w:name w:val="toc 6"/>
    <w:basedOn w:val="Normal"/>
    <w:next w:val="Normal"/>
    <w:autoRedefine/>
    <w:uiPriority w:val="39"/>
    <w:rsid w:val="00BC4B23"/>
    <w:pPr>
      <w:ind w:left="1200"/>
    </w:pPr>
    <w:rPr>
      <w:rFonts w:ascii="Times New Roman" w:hAnsi="Times New Roman"/>
      <w:sz w:val="24"/>
    </w:rPr>
  </w:style>
  <w:style w:type="paragraph" w:styleId="TOC8">
    <w:name w:val="toc 8"/>
    <w:basedOn w:val="Normal"/>
    <w:next w:val="Normal"/>
    <w:autoRedefine/>
    <w:uiPriority w:val="39"/>
    <w:rsid w:val="00BC4B23"/>
    <w:pPr>
      <w:ind w:left="1680"/>
    </w:pPr>
    <w:rPr>
      <w:rFonts w:ascii="Times New Roman" w:hAnsi="Times New Roman"/>
      <w:sz w:val="24"/>
    </w:rPr>
  </w:style>
  <w:style w:type="paragraph" w:styleId="TOC9">
    <w:name w:val="toc 9"/>
    <w:basedOn w:val="Normal"/>
    <w:next w:val="Normal"/>
    <w:autoRedefine/>
    <w:uiPriority w:val="39"/>
    <w:rsid w:val="00BC4B23"/>
    <w:pPr>
      <w:ind w:left="1920"/>
    </w:pPr>
    <w:rPr>
      <w:rFonts w:ascii="Times New Roman" w:hAnsi="Times New Roman"/>
      <w:sz w:val="24"/>
    </w:rPr>
  </w:style>
  <w:style w:type="paragraph" w:styleId="BodyText">
    <w:name w:val="Body Text"/>
    <w:basedOn w:val="Normal"/>
    <w:link w:val="BodyTextChar"/>
    <w:rsid w:val="00BC4B23"/>
    <w:rPr>
      <w:b/>
      <w:bCs/>
    </w:rPr>
  </w:style>
  <w:style w:type="character" w:customStyle="1" w:styleId="BodyTextChar">
    <w:name w:val="Body Text Char"/>
    <w:basedOn w:val="DefaultParagraphFont"/>
    <w:link w:val="BodyText"/>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2">
    <w:name w:val="Body Text 2"/>
    <w:basedOn w:val="Normal"/>
    <w:link w:val="BodyText2Char"/>
    <w:rsid w:val="00BC4B23"/>
    <w:rPr>
      <w:b/>
      <w:bCs/>
    </w:rPr>
  </w:style>
  <w:style w:type="character" w:customStyle="1" w:styleId="BodyText2Char">
    <w:name w:val="Body Text 2 Char"/>
    <w:basedOn w:val="DefaultParagraphFont"/>
    <w:link w:val="BodyText2"/>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3">
    <w:name w:val="Body Text 3"/>
    <w:basedOn w:val="Normal"/>
    <w:link w:val="BodyText3Char"/>
    <w:rsid w:val="00BC4B23"/>
    <w:rPr>
      <w:lang w:val="en-GB"/>
    </w:rPr>
  </w:style>
  <w:style w:type="character" w:customStyle="1" w:styleId="BodyText3Char">
    <w:name w:val="Body Text 3 Char"/>
    <w:basedOn w:val="DefaultParagraphFont"/>
    <w:link w:val="BodyText3"/>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
    <w:name w:val="Body Text Indent"/>
    <w:basedOn w:val="Normal"/>
    <w:link w:val="BodyTextIndentChar"/>
    <w:rsid w:val="00BC4B23"/>
    <w:pPr>
      <w:ind w:left="720"/>
    </w:pPr>
    <w:rPr>
      <w:lang w:val="en-GB"/>
    </w:rPr>
  </w:style>
  <w:style w:type="character" w:customStyle="1" w:styleId="BodyTextIndentChar">
    <w:name w:val="Body Text Indent Char"/>
    <w:basedOn w:val="DefaultParagraphFont"/>
    <w:link w:val="BodyTextIndent"/>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customStyle="1" w:styleId="MBSLSBSection">
    <w:name w:val="MBSLSB Section"/>
    <w:basedOn w:val="Normal"/>
    <w:rsid w:val="00BC4B23"/>
    <w:pPr>
      <w:widowControl w:val="0"/>
      <w:ind w:left="720" w:hanging="720"/>
    </w:pPr>
    <w:rPr>
      <w:sz w:val="24"/>
      <w:szCs w:val="20"/>
    </w:rPr>
  </w:style>
  <w:style w:type="paragraph" w:styleId="BodyTextIndent2">
    <w:name w:val="Body Text Indent 2"/>
    <w:basedOn w:val="Normal"/>
    <w:link w:val="BodyTextIndent2Char"/>
    <w:rsid w:val="00BC4B23"/>
    <w:pPr>
      <w:ind w:left="720"/>
    </w:pPr>
    <w:rPr>
      <w:b/>
      <w:bCs/>
      <w:lang w:val="en-GB"/>
    </w:rPr>
  </w:style>
  <w:style w:type="character" w:customStyle="1" w:styleId="BodyTextIndent2Char">
    <w:name w:val="Body Text Indent 2 Char"/>
    <w:basedOn w:val="DefaultParagraphFont"/>
    <w:link w:val="BodyTextIndent2"/>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3">
    <w:name w:val="Body Text Indent 3"/>
    <w:basedOn w:val="Normal"/>
    <w:link w:val="BodyTextIndent3Char"/>
    <w:rsid w:val="00BC4B23"/>
    <w:pPr>
      <w:ind w:left="720"/>
    </w:pPr>
    <w:rPr>
      <w:sz w:val="18"/>
    </w:rPr>
  </w:style>
  <w:style w:type="character" w:customStyle="1" w:styleId="BodyTextIndent3Char">
    <w:name w:val="Body Text Indent 3 Char"/>
    <w:basedOn w:val="DefaultParagraphFont"/>
    <w:link w:val="BodyTextIndent3"/>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rPr>
  </w:style>
  <w:style w:type="paragraph" w:customStyle="1" w:styleId="OPSSection">
    <w:name w:val="OPS Section"/>
    <w:basedOn w:val="Normal"/>
    <w:rsid w:val="00BC4B23"/>
    <w:pPr>
      <w:widowControl w:val="0"/>
      <w:ind w:left="720" w:hanging="720"/>
    </w:pPr>
    <w:rPr>
      <w:sz w:val="24"/>
      <w:szCs w:val="20"/>
    </w:rPr>
  </w:style>
  <w:style w:type="paragraph" w:customStyle="1" w:styleId="MBSLSBNormal">
    <w:name w:val="MBSLSB Normal"/>
    <w:uiPriority w:val="99"/>
    <w:rsid w:val="00BC4B23"/>
    <w:pPr>
      <w:widowControl w:val="0"/>
      <w:pBdr>
        <w:top w:val="nil"/>
        <w:left w:val="nil"/>
        <w:bottom w:val="nil"/>
        <w:right w:val="nil"/>
        <w:between w:val="nil"/>
        <w:bar w:val="nil"/>
      </w:pBdr>
      <w:jc w:val="both"/>
    </w:pPr>
    <w:rPr>
      <w:rFonts w:ascii="Arial" w:eastAsia="Times New Roman" w:hAnsi="Arial" w:cs="Times New Roman"/>
      <w:szCs w:val="20"/>
      <w:bdr w:val="nil"/>
      <w:lang w:val="en-CA"/>
    </w:rPr>
  </w:style>
  <w:style w:type="paragraph" w:customStyle="1" w:styleId="xl47">
    <w:name w:val="xl47"/>
    <w:basedOn w:val="Normal"/>
    <w:rsid w:val="00BC4B23"/>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sid w:val="00BC4B23"/>
    <w:rPr>
      <w:rFonts w:ascii="Times New Roman" w:hAnsi="Times New Roman"/>
      <w:sz w:val="20"/>
      <w:szCs w:val="20"/>
    </w:rPr>
  </w:style>
  <w:style w:type="character" w:customStyle="1" w:styleId="FootnoteTextChar">
    <w:name w:val="Footnote Text Char"/>
    <w:basedOn w:val="DefaultParagraphFont"/>
    <w:link w:val="FootnoteText"/>
    <w:rsid w:val="00BC4B23"/>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BalloonText">
    <w:name w:val="Balloon Text"/>
    <w:basedOn w:val="Normal"/>
    <w:link w:val="BalloonTextChar"/>
    <w:unhideWhenUsed/>
    <w:rsid w:val="00BC4B23"/>
    <w:rPr>
      <w:rFonts w:ascii="Lucida Grande" w:hAnsi="Lucida Grande"/>
      <w:sz w:val="18"/>
      <w:szCs w:val="18"/>
    </w:rPr>
  </w:style>
  <w:style w:type="character" w:customStyle="1" w:styleId="BalloonTextChar">
    <w:name w:val="Balloon Text Char"/>
    <w:basedOn w:val="DefaultParagraphFont"/>
    <w:link w:val="BalloonText"/>
    <w:rsid w:val="00BC4B23"/>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rPr>
  </w:style>
  <w:style w:type="character" w:styleId="CommentReference">
    <w:name w:val="annotation reference"/>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rPr>
  </w:style>
  <w:style w:type="paragraph" w:styleId="CommentText">
    <w:name w:val="annotation text"/>
    <w:basedOn w:val="Normal"/>
    <w:link w:val="CommentTextChar"/>
    <w:rsid w:val="00BC4B23"/>
    <w:rPr>
      <w:sz w:val="20"/>
      <w:szCs w:val="20"/>
    </w:rPr>
  </w:style>
  <w:style w:type="character" w:customStyle="1" w:styleId="CommentTextChar">
    <w:name w:val="Comment Text Char"/>
    <w:basedOn w:val="DefaultParagraphFont"/>
    <w:link w:val="CommentText"/>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BC4B23"/>
    <w:rPr>
      <w:b/>
      <w:bCs/>
    </w:rPr>
  </w:style>
  <w:style w:type="character" w:customStyle="1" w:styleId="CommentSubjectChar">
    <w:name w:val="Comment Subject Char"/>
    <w:basedOn w:val="CommentTextChar"/>
    <w:link w:val="CommentSubject"/>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customStyle="1" w:styleId="BodyText7">
    <w:name w:val="Body Text 7"/>
    <w:basedOn w:val="Normal"/>
    <w:link w:val="BodyText7Char"/>
    <w:rsid w:val="00BC4B23"/>
    <w:rPr>
      <w:rFonts w:ascii="Times New Roman" w:hAnsi="Times New Roman"/>
      <w:sz w:val="24"/>
    </w:rPr>
  </w:style>
  <w:style w:type="character" w:customStyle="1" w:styleId="BodyText7Char">
    <w:name w:val="Body Text 7 Char"/>
    <w:basedOn w:val="DefaultParagraphFont"/>
    <w:link w:val="BodyText7"/>
    <w:rsid w:val="00BC4B23"/>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paragraph" w:customStyle="1" w:styleId="TableAnswer">
    <w:name w:val="Table Answer"/>
    <w:basedOn w:val="Normal"/>
    <w:autoRedefine/>
    <w:rsid w:val="00BC4B23"/>
    <w:pPr>
      <w:tabs>
        <w:tab w:val="num" w:pos="-2970"/>
        <w:tab w:val="num" w:pos="700"/>
      </w:tabs>
      <w:spacing w:before="40" w:after="40"/>
    </w:pPr>
    <w:rPr>
      <w:szCs w:val="22"/>
    </w:rPr>
  </w:style>
  <w:style w:type="paragraph" w:styleId="ListParagraph">
    <w:name w:val="List Paragraph"/>
    <w:basedOn w:val="Normal"/>
    <w:link w:val="ListParagraphChar"/>
    <w:uiPriority w:val="34"/>
    <w:qFormat/>
    <w:rsid w:val="00BC4B23"/>
    <w:pPr>
      <w:ind w:left="720"/>
      <w:contextualSpacing/>
    </w:pPr>
  </w:style>
  <w:style w:type="paragraph" w:customStyle="1" w:styleId="BoxHeading">
    <w:name w:val="BoxHeading"/>
    <w:basedOn w:val="Normal"/>
    <w:rsid w:val="00BC4B23"/>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BC4B23"/>
    <w:pPr>
      <w:numPr>
        <w:numId w:val="13"/>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2">
    <w:name w:val="List Number 2"/>
    <w:basedOn w:val="Normal"/>
    <w:rsid w:val="00BC4B23"/>
    <w:pPr>
      <w:numPr>
        <w:numId w:val="15"/>
      </w:numPr>
      <w:spacing w:before="120"/>
    </w:pPr>
    <w:rPr>
      <w:lang w:val="en-US"/>
    </w:rPr>
  </w:style>
  <w:style w:type="table" w:styleId="TableGrid">
    <w:name w:val="Table Grid"/>
    <w:basedOn w:val="TableNormal"/>
    <w:rsid w:val="00BC4B23"/>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BC4B23"/>
    <w:pPr>
      <w:numPr>
        <w:numId w:val="17"/>
      </w:numPr>
    </w:pPr>
  </w:style>
  <w:style w:type="paragraph" w:styleId="Revision">
    <w:name w:val="Revision"/>
    <w:hidden/>
    <w:rsid w:val="002861AD"/>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Heading-Appendix">
    <w:name w:val="Heading - Appendix"/>
    <w:basedOn w:val="Normal"/>
    <w:link w:val="Heading-AppendixChar"/>
    <w:qFormat/>
    <w:rsid w:val="00BC4B23"/>
    <w:pPr>
      <w:keepNext/>
      <w:keepLines/>
      <w:tabs>
        <w:tab w:val="left" w:pos="360"/>
      </w:tabs>
      <w:spacing w:after="120"/>
    </w:pPr>
    <w:rPr>
      <w:b/>
    </w:rPr>
  </w:style>
  <w:style w:type="character" w:customStyle="1" w:styleId="Heading-AppendixChar">
    <w:name w:val="Heading - Appendix Char"/>
    <w:basedOn w:val="DefaultParagraphFont"/>
    <w:link w:val="Heading-Appendix"/>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Subtitle">
    <w:name w:val="Subtitle"/>
    <w:basedOn w:val="Normal"/>
    <w:link w:val="SubtitleChar"/>
    <w:qFormat/>
    <w:rsid w:val="00BC4B23"/>
    <w:rPr>
      <w:rFonts w:ascii="Times New Roman" w:hAnsi="Times New Roman"/>
      <w:b/>
      <w:bCs/>
      <w:sz w:val="20"/>
      <w:lang w:val="en-US"/>
    </w:rPr>
  </w:style>
  <w:style w:type="character" w:customStyle="1" w:styleId="SubtitleChar">
    <w:name w:val="Subtitle Char"/>
    <w:basedOn w:val="DefaultParagraphFont"/>
    <w:link w:val="Subtitle"/>
    <w:rsid w:val="00BC4B23"/>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rPr>
  </w:style>
  <w:style w:type="character" w:styleId="PlaceholderText">
    <w:name w:val="Placeholder Text"/>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AnswerTableSpacing">
    <w:name w:val="Answer Table Spacing"/>
    <w:basedOn w:val="NoSpacing"/>
    <w:qFormat/>
    <w:rsid w:val="00BC4B23"/>
    <w:pPr>
      <w:spacing w:before="40" w:after="40"/>
    </w:pPr>
    <w:rPr>
      <w:lang w:val="en-GB"/>
    </w:rPr>
  </w:style>
  <w:style w:type="paragraph" w:styleId="NoSpacing">
    <w:name w:val="No Spacing"/>
    <w:rsid w:val="00BC4B23"/>
    <w:pPr>
      <w:pBdr>
        <w:top w:val="nil"/>
        <w:left w:val="nil"/>
        <w:bottom w:val="nil"/>
        <w:right w:val="nil"/>
        <w:between w:val="nil"/>
        <w:bar w:val="nil"/>
      </w:pBdr>
    </w:pPr>
    <w:rPr>
      <w:rFonts w:ascii="Arial" w:eastAsia="Times New Roman" w:hAnsi="Arial" w:cs="Times New Roman"/>
      <w:sz w:val="22"/>
      <w:bdr w:val="nil"/>
      <w:lang w:val="en-CA"/>
    </w:rPr>
  </w:style>
  <w:style w:type="table" w:customStyle="1" w:styleId="TableGrid1">
    <w:name w:val="Table Grid1"/>
    <w:basedOn w:val="TableNormal"/>
    <w:next w:val="TableGrid"/>
    <w:rsid w:val="00BC4B23"/>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BC4B23"/>
    <w:rPr>
      <w:rFonts w:ascii="Cambria" w:eastAsia="Cambria" w:hAnsi="Cambria"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Answertablespacing0">
    <w:name w:val="Answer table spacing"/>
    <w:basedOn w:val="NoSpacing"/>
    <w:qFormat/>
    <w:rsid w:val="00BC4B23"/>
    <w:pPr>
      <w:spacing w:before="40" w:after="40"/>
    </w:pPr>
  </w:style>
  <w:style w:type="character" w:customStyle="1" w:styleId="UnresolvedMention1">
    <w:name w:val="Unresolved Mention1"/>
    <w:basedOn w:val="DefaultParagraphFont"/>
    <w:rsid w:val="00B57327"/>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E6E6E6"/>
      <w:rtl w:val="0"/>
      <w:cs w:val="0"/>
      <w:lang w:val="en-US" w:eastAsia="en-US" w:bidi="ar-SA"/>
    </w:rPr>
  </w:style>
  <w:style w:type="paragraph" w:customStyle="1" w:styleId="Style2">
    <w:name w:val="Style2"/>
    <w:basedOn w:val="ListParagraph"/>
    <w:qFormat/>
    <w:rsid w:val="00332E36"/>
    <w:pPr>
      <w:numPr>
        <w:numId w:val="12"/>
      </w:numPr>
      <w:ind w:left="714" w:hanging="357"/>
    </w:pPr>
    <w:rPr>
      <w:rFonts w:eastAsia="ヒラギノ角ゴ Pro W3" w:cs="Arial"/>
      <w:color w:val="000000"/>
      <w:szCs w:val="22"/>
    </w:rPr>
  </w:style>
  <w:style w:type="paragraph" w:customStyle="1" w:styleId="AnserTableSpacingBold">
    <w:name w:val="Anser Table Spacing Bold"/>
    <w:basedOn w:val="AnswerTableSpacing"/>
    <w:qFormat/>
    <w:rsid w:val="00BC4B23"/>
    <w:rPr>
      <w:rFonts w:eastAsia="Cambria"/>
      <w:b/>
      <w:lang w:val="en-US"/>
    </w:rPr>
  </w:style>
  <w:style w:type="character" w:customStyle="1" w:styleId="BalloonTextChar1">
    <w:name w:val="Balloon Text Char1"/>
    <w:basedOn w:val="DefaultParagraphFont"/>
    <w:rsid w:val="00BC4B23"/>
    <w:rPr>
      <w:rFonts w:ascii="Lucida Grande" w:eastAsia="MS Mincho"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rPr>
  </w:style>
  <w:style w:type="paragraph" w:customStyle="1" w:styleId="ContactBlock">
    <w:name w:val="Contact Block"/>
    <w:basedOn w:val="Normal"/>
    <w:qFormat/>
    <w:rsid w:val="00BC4B23"/>
    <w:pPr>
      <w:spacing w:after="0"/>
      <w:contextualSpacing/>
    </w:pPr>
  </w:style>
  <w:style w:type="paragraph" w:customStyle="1" w:styleId="ContactBlockAODA">
    <w:name w:val="Contact Block AODA"/>
    <w:basedOn w:val="Normal"/>
    <w:qFormat/>
    <w:rsid w:val="00BC4B23"/>
    <w:pPr>
      <w:spacing w:after="0"/>
      <w:contextualSpacing/>
    </w:pPr>
  </w:style>
  <w:style w:type="paragraph" w:customStyle="1" w:styleId="Default">
    <w:name w:val="Default"/>
    <w:rsid w:val="00BC4B23"/>
    <w:pPr>
      <w:pBdr>
        <w:top w:val="nil"/>
        <w:left w:val="nil"/>
        <w:bottom w:val="nil"/>
        <w:right w:val="nil"/>
        <w:between w:val="nil"/>
        <w:bar w:val="nil"/>
      </w:pBdr>
      <w:autoSpaceDE w:val="0"/>
      <w:autoSpaceDN w:val="0"/>
      <w:adjustRightInd w:val="0"/>
    </w:pPr>
    <w:rPr>
      <w:rFonts w:ascii="Arial" w:eastAsia="Calibri" w:hAnsi="Arial" w:cs="Arial"/>
      <w:color w:val="000000"/>
      <w:bdr w:val="nil"/>
      <w:lang w:val="en-CA"/>
    </w:rPr>
  </w:style>
  <w:style w:type="paragraph" w:styleId="EndnoteText">
    <w:name w:val="endnote text"/>
    <w:basedOn w:val="Normal"/>
    <w:link w:val="EndnoteTextChar"/>
    <w:semiHidden/>
    <w:unhideWhenUsed/>
    <w:rsid w:val="00BC4B23"/>
    <w:pPr>
      <w:spacing w:before="0" w:after="0"/>
    </w:pPr>
    <w:rPr>
      <w:szCs w:val="20"/>
    </w:rPr>
  </w:style>
  <w:style w:type="character" w:customStyle="1" w:styleId="EndnoteTextChar">
    <w:name w:val="Endnote Text Char"/>
    <w:basedOn w:val="DefaultParagraphFont"/>
    <w:link w:val="EndnoteText"/>
    <w:semiHidden/>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EnvelopeReturn">
    <w:name w:val="envelope return"/>
    <w:basedOn w:val="Normal"/>
    <w:semiHidden/>
    <w:unhideWhenUsed/>
    <w:rsid w:val="00BC4B23"/>
    <w:pPr>
      <w:spacing w:before="0" w:after="0"/>
    </w:pPr>
    <w:rPr>
      <w:rFonts w:ascii="Calibri" w:eastAsia="MS Gothic" w:hAnsi="Calibri"/>
      <w:szCs w:val="20"/>
    </w:rPr>
  </w:style>
  <w:style w:type="paragraph" w:customStyle="1" w:styleId="Heading-appendix0">
    <w:name w:val="Heading - appendix"/>
    <w:basedOn w:val="Normal"/>
    <w:link w:val="Heading-appendixChar0"/>
    <w:qFormat/>
    <w:rsid w:val="00BC4B23"/>
    <w:pPr>
      <w:keepNext/>
      <w:keepLines/>
      <w:spacing w:after="120"/>
    </w:pPr>
    <w:rPr>
      <w:b/>
    </w:rPr>
  </w:style>
  <w:style w:type="character" w:customStyle="1" w:styleId="Heading-appendixChar0">
    <w:name w:val="Heading - appendix Char"/>
    <w:basedOn w:val="DefaultParagraphFont"/>
    <w:link w:val="Heading-appendix0"/>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styleId="LightGrid">
    <w:name w:val="Light Grid"/>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BC4B23"/>
    <w:pPr>
      <w:spacing w:line="480" w:lineRule="auto"/>
    </w:pPr>
    <w:rPr>
      <w:rFonts w:ascii="Times New Roman" w:hAnsi="Times New Roman"/>
      <w:bCs/>
      <w:sz w:val="26"/>
    </w:rPr>
  </w:style>
  <w:style w:type="character" w:customStyle="1" w:styleId="ListParagraphChar">
    <w:name w:val="List Paragraph Char"/>
    <w:basedOn w:val="DefaultParagraphFont"/>
    <w:link w:val="ListParagraph"/>
    <w:uiPriority w:val="34"/>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customStyle="1" w:styleId="ListTable1Light">
    <w:name w:val="List Table 1 Light"/>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BC4B23"/>
    <w:pPr>
      <w:pBdr>
        <w:top w:val="nil"/>
        <w:left w:val="nil"/>
        <w:bottom w:val="nil"/>
        <w:right w:val="nil"/>
        <w:between w:val="nil"/>
        <w:bar w:val="nil"/>
      </w:pBdr>
    </w:pPr>
    <w:rPr>
      <w:rFonts w:ascii="Cambria" w:eastAsia="MS Mincho" w:hAnsi="Cambria" w:cs="Times New Roman"/>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BC4B23"/>
    <w:pPr>
      <w:pBdr>
        <w:top w:val="nil"/>
        <w:left w:val="nil"/>
        <w:bottom w:val="nil"/>
        <w:right w:val="nil"/>
        <w:between w:val="nil"/>
        <w:bar w:val="nil"/>
      </w:pBdr>
    </w:pPr>
    <w:rPr>
      <w:rFonts w:ascii="Arial" w:eastAsia="Cambria" w:hAnsi="Arial" w:cs="Times New Roman"/>
      <w:color w:val="000000" w:themeColor="text1"/>
      <w:bdr w:val="ni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BC4B23"/>
    <w:pPr>
      <w:pBdr>
        <w:top w:val="nil"/>
        <w:left w:val="nil"/>
        <w:bottom w:val="nil"/>
        <w:right w:val="nil"/>
        <w:between w:val="nil"/>
        <w:bar w:val="nil"/>
      </w:pBdr>
    </w:pPr>
    <w:rPr>
      <w:rFonts w:ascii="Arial" w:eastAsia="MS Gothic" w:hAnsi="Arial" w:cs="Times New Roman"/>
      <w:color w:val="000000" w:themeColor="text1"/>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BC4B23"/>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MS Gothic"/>
    </w:rPr>
  </w:style>
  <w:style w:type="character" w:customStyle="1" w:styleId="MessageHeaderChar">
    <w:name w:val="Message Header Char"/>
    <w:basedOn w:val="DefaultParagraphFont"/>
    <w:link w:val="MessageHeader"/>
    <w:semiHidden/>
    <w:rsid w:val="00BC4B23"/>
    <w:rPr>
      <w:rFonts w:ascii="Arial" w:eastAsia="MS Gothic"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rPr>
  </w:style>
  <w:style w:type="paragraph" w:styleId="NormalWeb">
    <w:name w:val="Normal (Web)"/>
    <w:basedOn w:val="Normal"/>
    <w:semiHidden/>
    <w:unhideWhenUsed/>
    <w:rsid w:val="00BC4B23"/>
  </w:style>
  <w:style w:type="paragraph" w:customStyle="1" w:styleId="NormalIndent1">
    <w:name w:val="Normal Indent 1"/>
    <w:basedOn w:val="Normal"/>
    <w:qFormat/>
    <w:rsid w:val="00BC4B23"/>
    <w:pPr>
      <w:ind w:left="357"/>
    </w:pPr>
    <w:rPr>
      <w:rFonts w:cs="Arial"/>
    </w:rPr>
  </w:style>
  <w:style w:type="paragraph" w:customStyle="1" w:styleId="NormalIndent2">
    <w:name w:val="Normal Indent 2"/>
    <w:basedOn w:val="NormalIndent1"/>
    <w:qFormat/>
    <w:rsid w:val="00BC4B23"/>
    <w:pPr>
      <w:ind w:left="1134"/>
    </w:pPr>
  </w:style>
  <w:style w:type="paragraph" w:customStyle="1" w:styleId="PCHNLevel1">
    <w:name w:val="PCH_N_Level1"/>
    <w:basedOn w:val="Normal"/>
    <w:link w:val="PCHNLevel1Char1"/>
    <w:rsid w:val="00BC4B23"/>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PCHNLevel2Char">
    <w:name w:val="PCH_N_Level2 Char"/>
    <w:basedOn w:val="DefaultParagraphFont"/>
    <w:rsid w:val="00BC4B23"/>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table" w:customStyle="1" w:styleId="PlainTable1">
    <w:name w:val="Plain Table 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BC4B23"/>
    <w:pPr>
      <w:spacing w:after="120"/>
    </w:pPr>
    <w:rPr>
      <w:szCs w:val="20"/>
    </w:rPr>
  </w:style>
  <w:style w:type="paragraph" w:customStyle="1" w:styleId="StyleBefore3ptAfter3pt">
    <w:name w:val="Style Before:  3 pt After:  3 pt"/>
    <w:basedOn w:val="Normal"/>
    <w:rsid w:val="00BC4B23"/>
    <w:pPr>
      <w:spacing w:before="60" w:after="60"/>
    </w:pPr>
    <w:rPr>
      <w:szCs w:val="20"/>
    </w:rPr>
  </w:style>
  <w:style w:type="paragraph" w:customStyle="1" w:styleId="StyleBoldCentered">
    <w:name w:val="Style Bold Centered"/>
    <w:basedOn w:val="Normal"/>
    <w:link w:val="StyleBoldCenteredChar"/>
    <w:rsid w:val="00BC4B23"/>
    <w:pPr>
      <w:jc w:val="center"/>
    </w:pPr>
    <w:rPr>
      <w:b/>
      <w:bCs/>
      <w:szCs w:val="20"/>
    </w:rPr>
  </w:style>
  <w:style w:type="character" w:customStyle="1" w:styleId="StyleBoldCenteredChar">
    <w:name w:val="Style Bold Centered Char"/>
    <w:basedOn w:val="DefaultParagraphFont"/>
    <w:link w:val="StyleBoldCentered"/>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BC4B23"/>
    <w:pPr>
      <w:ind w:left="720" w:hanging="720"/>
    </w:pPr>
    <w:rPr>
      <w:szCs w:val="20"/>
    </w:rPr>
  </w:style>
  <w:style w:type="table" w:styleId="Table3Deffects1">
    <w:name w:val="Table 3D effects 1"/>
    <w:basedOn w:val="TableNormal"/>
    <w:semiHidden/>
    <w:unhideWhenUsed/>
    <w:rsid w:val="00BC4B23"/>
    <w:pPr>
      <w:pBdr>
        <w:top w:val="nil"/>
        <w:left w:val="nil"/>
        <w:bottom w:val="nil"/>
        <w:right w:val="nil"/>
        <w:between w:val="nil"/>
        <w:bar w:val="nil"/>
      </w:pBdr>
      <w:spacing w:before="240" w:after="240"/>
    </w:pPr>
    <w:rPr>
      <w:rFonts w:ascii="Arial" w:eastAsia="Cambria" w:hAnsi="Arial" w:cs="Times New Roman"/>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BC4B23"/>
    <w:pPr>
      <w:pBdr>
        <w:top w:val="nil"/>
        <w:left w:val="nil"/>
        <w:bottom w:val="nil"/>
        <w:right w:val="nil"/>
        <w:between w:val="nil"/>
        <w:bar w:val="nil"/>
      </w:pBdr>
      <w:spacing w:before="240" w:after="240"/>
    </w:pPr>
    <w:rPr>
      <w:rFonts w:ascii="Arial" w:eastAsia="Cambria" w:hAnsi="Arial" w:cs="Times New Roman"/>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BC4B23"/>
    <w:pPr>
      <w:pBdr>
        <w:top w:val="nil"/>
        <w:left w:val="nil"/>
        <w:bottom w:val="nil"/>
        <w:right w:val="nil"/>
        <w:between w:val="nil"/>
        <w:bar w:val="nil"/>
      </w:pBdr>
      <w:spacing w:before="240" w:after="240"/>
    </w:pPr>
    <w:rPr>
      <w:rFonts w:ascii="Arial" w:eastAsia="Cambria" w:hAnsi="Arial" w:cs="Times New Roman"/>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BC4B23"/>
  </w:style>
  <w:style w:type="character" w:customStyle="1" w:styleId="TitlePageRFxBoldChar">
    <w:name w:val="Title Page RFx Bold Char"/>
    <w:basedOn w:val="StyleBoldCenteredChar"/>
    <w:link w:val="TitlePageRFxBold"/>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BC4B23"/>
    <w:rPr>
      <w:b w:val="0"/>
    </w:rPr>
  </w:style>
  <w:style w:type="character" w:customStyle="1" w:styleId="TitlePageRFxChar">
    <w:name w:val="Title Page RFx Char"/>
    <w:basedOn w:val="TitlePageRFxBoldChar"/>
    <w:link w:val="TitlePageRFx"/>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TOCHeading">
    <w:name w:val="TOC Heading"/>
    <w:basedOn w:val="Heading1"/>
    <w:next w:val="Normal"/>
    <w:uiPriority w:val="39"/>
    <w:unhideWhenUsed/>
    <w:qFormat/>
    <w:rsid w:val="00BC4B23"/>
    <w:pPr>
      <w:spacing w:line="276" w:lineRule="auto"/>
      <w:outlineLvl w:val="9"/>
    </w:pPr>
    <w:rPr>
      <w:sz w:val="28"/>
      <w:szCs w:val="32"/>
    </w:rPr>
  </w:style>
  <w:style w:type="paragraph" w:customStyle="1" w:styleId="TOCTitle">
    <w:name w:val="TOC Title"/>
    <w:basedOn w:val="Normal"/>
    <w:qFormat/>
    <w:rsid w:val="00BC4B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paragraph" w:customStyle="1" w:styleId="TOCTitle-NonAODA">
    <w:name w:val="TOC Title-NonAODA"/>
    <w:basedOn w:val="Normal"/>
    <w:qFormat/>
    <w:rsid w:val="00BC4B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character" w:customStyle="1" w:styleId="TokenBold">
    <w:name w:val="Token Bold"/>
    <w:uiPriority w:val="1"/>
    <w:qFormat/>
    <w:rsid w:val="00BC4B23"/>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character" w:customStyle="1" w:styleId="UnresolvedMention">
    <w:name w:val="Unresolved Mention"/>
    <w:basedOn w:val="DefaultParagraphFont"/>
    <w:uiPriority w:val="99"/>
    <w:semiHidden/>
    <w:unhideWhenUsed/>
    <w:rsid w:val="00435077"/>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E6E6E6"/>
      <w:rtl w:val="0"/>
      <w:cs w:val="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B23"/>
    <w:pPr>
      <w:pBdr>
        <w:top w:val="nil"/>
        <w:left w:val="nil"/>
        <w:bottom w:val="nil"/>
        <w:right w:val="nil"/>
        <w:between w:val="nil"/>
        <w:bar w:val="nil"/>
      </w:pBdr>
      <w:spacing w:before="240" w:after="240"/>
      <w:jc w:val="both"/>
    </w:pPr>
    <w:rPr>
      <w:rFonts w:ascii="Arial" w:eastAsia="Times New Roman" w:hAnsi="Arial" w:cs="Times New Roman"/>
      <w:sz w:val="22"/>
      <w:bdr w:val="nil"/>
      <w:lang w:val="en-CA"/>
    </w:rPr>
  </w:style>
  <w:style w:type="paragraph" w:styleId="Heading1">
    <w:name w:val="heading 1"/>
    <w:basedOn w:val="Normal"/>
    <w:next w:val="Normal"/>
    <w:link w:val="Heading1Char"/>
    <w:autoRedefine/>
    <w:qFormat/>
    <w:rsid w:val="0044692D"/>
    <w:pPr>
      <w:keepNext/>
      <w:spacing w:after="60"/>
      <w:jc w:val="center"/>
      <w:outlineLvl w:val="0"/>
    </w:pPr>
    <w:rPr>
      <w:rFonts w:cs="Arial"/>
      <w:b/>
      <w:bCs/>
      <w:caps/>
      <w:kern w:val="32"/>
      <w:szCs w:val="22"/>
    </w:rPr>
  </w:style>
  <w:style w:type="paragraph" w:styleId="Heading2">
    <w:name w:val="heading 2"/>
    <w:basedOn w:val="Normal"/>
    <w:next w:val="Normal"/>
    <w:link w:val="Heading2Char"/>
    <w:autoRedefine/>
    <w:qFormat/>
    <w:rsid w:val="00BC4B23"/>
    <w:pPr>
      <w:keepNext/>
      <w:keepLines/>
      <w:widowControl w:val="0"/>
      <w:tabs>
        <w:tab w:val="left" w:pos="720"/>
      </w:tabs>
      <w:spacing w:after="120"/>
      <w:outlineLvl w:val="1"/>
    </w:pPr>
    <w:rPr>
      <w:rFonts w:cs="Arial"/>
      <w:b/>
      <w:bCs/>
      <w:iCs/>
      <w:szCs w:val="28"/>
      <w:lang w:val="en-US"/>
    </w:rPr>
  </w:style>
  <w:style w:type="paragraph" w:styleId="Heading3">
    <w:name w:val="heading 3"/>
    <w:basedOn w:val="Normal"/>
    <w:next w:val="Normal"/>
    <w:link w:val="Heading3Char"/>
    <w:autoRedefine/>
    <w:qFormat/>
    <w:rsid w:val="00BC4B23"/>
    <w:pPr>
      <w:keepNext/>
      <w:spacing w:after="60"/>
      <w:outlineLvl w:val="2"/>
    </w:pPr>
    <w:rPr>
      <w:rFonts w:cs="Arial"/>
      <w:b/>
      <w:szCs w:val="26"/>
    </w:rPr>
  </w:style>
  <w:style w:type="paragraph" w:styleId="Heading4">
    <w:name w:val="heading 4"/>
    <w:basedOn w:val="Normal"/>
    <w:next w:val="Normal"/>
    <w:link w:val="Heading4Char"/>
    <w:autoRedefine/>
    <w:qFormat/>
    <w:rsid w:val="00BC4B23"/>
    <w:pPr>
      <w:keepNext/>
      <w:numPr>
        <w:ilvl w:val="3"/>
        <w:numId w:val="14"/>
      </w:numPr>
      <w:outlineLvl w:val="3"/>
    </w:pPr>
    <w:rPr>
      <w:bCs/>
      <w:szCs w:val="28"/>
    </w:rPr>
  </w:style>
  <w:style w:type="paragraph" w:styleId="Heading5">
    <w:name w:val="heading 5"/>
    <w:basedOn w:val="Normal"/>
    <w:next w:val="Normal"/>
    <w:link w:val="Heading5Char"/>
    <w:autoRedefine/>
    <w:qFormat/>
    <w:rsid w:val="00BC4B23"/>
    <w:pPr>
      <w:numPr>
        <w:ilvl w:val="4"/>
        <w:numId w:val="14"/>
      </w:numPr>
      <w:spacing w:after="60"/>
      <w:outlineLvl w:val="4"/>
    </w:pPr>
    <w:rPr>
      <w:bCs/>
      <w:iCs/>
      <w:sz w:val="20"/>
      <w:szCs w:val="26"/>
    </w:rPr>
  </w:style>
  <w:style w:type="paragraph" w:styleId="Heading6">
    <w:name w:val="heading 6"/>
    <w:basedOn w:val="Normal"/>
    <w:next w:val="Normal"/>
    <w:link w:val="Heading6Char"/>
    <w:autoRedefine/>
    <w:qFormat/>
    <w:rsid w:val="00BC4B23"/>
    <w:pPr>
      <w:numPr>
        <w:ilvl w:val="5"/>
        <w:numId w:val="14"/>
      </w:numPr>
      <w:spacing w:after="60"/>
      <w:outlineLvl w:val="5"/>
    </w:pPr>
    <w:rPr>
      <w:bCs/>
      <w:sz w:val="20"/>
      <w:szCs w:val="22"/>
    </w:rPr>
  </w:style>
  <w:style w:type="paragraph" w:styleId="Heading7">
    <w:name w:val="heading 7"/>
    <w:basedOn w:val="Normal"/>
    <w:next w:val="Normal"/>
    <w:link w:val="Heading7Char"/>
    <w:autoRedefine/>
    <w:qFormat/>
    <w:rsid w:val="00BC4B23"/>
    <w:pPr>
      <w:numPr>
        <w:ilvl w:val="6"/>
        <w:numId w:val="14"/>
      </w:numPr>
      <w:spacing w:after="60"/>
      <w:outlineLvl w:val="6"/>
    </w:pPr>
    <w:rPr>
      <w:sz w:val="20"/>
    </w:rPr>
  </w:style>
  <w:style w:type="paragraph" w:styleId="Heading8">
    <w:name w:val="heading 8"/>
    <w:basedOn w:val="Normal"/>
    <w:next w:val="Normal"/>
    <w:link w:val="Heading8Char"/>
    <w:autoRedefine/>
    <w:qFormat/>
    <w:rsid w:val="00BC4B23"/>
    <w:pPr>
      <w:numPr>
        <w:ilvl w:val="7"/>
        <w:numId w:val="14"/>
      </w:numPr>
      <w:spacing w:after="60"/>
      <w:outlineLvl w:val="7"/>
    </w:pPr>
    <w:rPr>
      <w:iCs/>
      <w:sz w:val="20"/>
    </w:rPr>
  </w:style>
  <w:style w:type="paragraph" w:styleId="Heading9">
    <w:name w:val="heading 9"/>
    <w:basedOn w:val="Normal"/>
    <w:next w:val="Normal"/>
    <w:link w:val="Heading9Char"/>
    <w:autoRedefine/>
    <w:qFormat/>
    <w:rsid w:val="00BC4B23"/>
    <w:pPr>
      <w:numPr>
        <w:ilvl w:val="8"/>
        <w:numId w:val="14"/>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692D"/>
    <w:rPr>
      <w:rFonts w:ascii="Arial" w:eastAsia="Times New Roman" w:hAnsi="Arial" w:cs="Arial"/>
      <w:b/>
      <w:bCs/>
      <w:caps/>
      <w:kern w:val="32"/>
      <w:sz w:val="22"/>
      <w:szCs w:val="22"/>
      <w:bdr w:val="nil"/>
      <w:lang w:val="en-CA"/>
    </w:rPr>
  </w:style>
  <w:style w:type="character" w:customStyle="1" w:styleId="Heading2Char">
    <w:name w:val="Heading 2 Char"/>
    <w:basedOn w:val="DefaultParagraphFont"/>
    <w:link w:val="Heading2"/>
    <w:rsid w:val="00BC4B23"/>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US" w:eastAsia="en-US" w:bidi="ar-SA"/>
    </w:rPr>
  </w:style>
  <w:style w:type="character" w:customStyle="1" w:styleId="Heading3Char">
    <w:name w:val="Heading 3 Char"/>
    <w:basedOn w:val="DefaultParagraphFont"/>
    <w:link w:val="Heading3"/>
    <w:rsid w:val="00BC4B23"/>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effect w:val="none"/>
      <w:bdr w:val="nil"/>
      <w:shd w:val="clear" w:color="auto" w:fill="auto"/>
      <w:rtl w:val="0"/>
      <w:cs w:val="0"/>
      <w:lang w:val="en-CA" w:eastAsia="en-US" w:bidi="ar-SA"/>
    </w:rPr>
  </w:style>
  <w:style w:type="character" w:customStyle="1" w:styleId="Heading4Char">
    <w:name w:val="Heading 4 Char"/>
    <w:basedOn w:val="DefaultParagraphFont"/>
    <w:link w:val="Heading4"/>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CA" w:eastAsia="en-US" w:bidi="ar-SA"/>
    </w:rPr>
  </w:style>
  <w:style w:type="character" w:customStyle="1" w:styleId="Heading5Char">
    <w:name w:val="Heading 5 Char"/>
    <w:basedOn w:val="DefaultParagraphFont"/>
    <w:link w:val="Heading5"/>
    <w:rsid w:val="00BC4B23"/>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effect w:val="none"/>
      <w:bdr w:val="nil"/>
      <w:shd w:val="clear" w:color="auto" w:fill="auto"/>
      <w:rtl w:val="0"/>
      <w:cs w:val="0"/>
      <w:lang w:val="en-CA" w:eastAsia="en-US" w:bidi="ar-SA"/>
    </w:rPr>
  </w:style>
  <w:style w:type="character" w:customStyle="1" w:styleId="Heading6Char">
    <w:name w:val="Heading 6 Char"/>
    <w:basedOn w:val="DefaultParagraphFont"/>
    <w:link w:val="Heading6"/>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character" w:customStyle="1" w:styleId="Heading7Char">
    <w:name w:val="Heading 7 Char"/>
    <w:basedOn w:val="DefaultParagraphFont"/>
    <w:link w:val="Heading7"/>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8Char">
    <w:name w:val="Heading 8 Char"/>
    <w:basedOn w:val="DefaultParagraphFont"/>
    <w:link w:val="Heading8"/>
    <w:rsid w:val="00BC4B23"/>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9Char">
    <w:name w:val="Heading 9 Char"/>
    <w:basedOn w:val="DefaultParagraphFont"/>
    <w:link w:val="Heading9"/>
    <w:rsid w:val="00BC4B23"/>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paragraph" w:styleId="Header">
    <w:name w:val="header"/>
    <w:basedOn w:val="Normal"/>
    <w:link w:val="HeaderChar"/>
    <w:rsid w:val="00BC4B23"/>
    <w:pPr>
      <w:tabs>
        <w:tab w:val="center" w:pos="4320"/>
        <w:tab w:val="right" w:pos="8640"/>
      </w:tabs>
    </w:pPr>
  </w:style>
  <w:style w:type="character" w:customStyle="1" w:styleId="HeaderChar">
    <w:name w:val="Header Char"/>
    <w:basedOn w:val="DefaultParagraphFont"/>
    <w:link w:val="Header"/>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Footer">
    <w:name w:val="footer"/>
    <w:basedOn w:val="Normal"/>
    <w:link w:val="FooterChar"/>
    <w:rsid w:val="00BC4B23"/>
    <w:pPr>
      <w:tabs>
        <w:tab w:val="center" w:pos="4320"/>
        <w:tab w:val="right" w:pos="8640"/>
      </w:tabs>
    </w:pPr>
  </w:style>
  <w:style w:type="character" w:customStyle="1" w:styleId="FooterChar">
    <w:name w:val="Footer Char"/>
    <w:basedOn w:val="DefaultParagraphFont"/>
    <w:link w:val="Footer"/>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PageNumber">
    <w:name w:val="page number"/>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TOC1">
    <w:name w:val="toc 1"/>
    <w:basedOn w:val="NoSpacing"/>
    <w:next w:val="Normal"/>
    <w:autoRedefine/>
    <w:uiPriority w:val="39"/>
    <w:rsid w:val="00BC4B23"/>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rsid w:val="00BC4B23"/>
    <w:pPr>
      <w:ind w:left="1320"/>
    </w:pPr>
  </w:style>
  <w:style w:type="character" w:styleId="LineNumber">
    <w:name w:val="line number"/>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5">
    <w:name w:val="List Number 5"/>
    <w:basedOn w:val="Normal"/>
    <w:rsid w:val="00BC4B23"/>
    <w:pPr>
      <w:numPr>
        <w:numId w:val="16"/>
      </w:numPr>
    </w:pPr>
  </w:style>
  <w:style w:type="character" w:styleId="Hyperlink">
    <w:name w:val="Hyperlink"/>
    <w:basedOn w:val="DefaultParagraphFont"/>
    <w:rsid w:val="0011749F"/>
    <w:rPr>
      <w:rFonts w:ascii="Arial" w:eastAsia="Cambria" w:hAnsi="Arial"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2"/>
      <w:szCs w:val="24"/>
      <w:highlight w:val="none"/>
      <w:u w:val="single"/>
      <w:effect w:val="none"/>
      <w:bdr w:val="nil"/>
      <w:shd w:val="clear" w:color="auto" w:fill="auto"/>
      <w:rtl w:val="0"/>
      <w:cs w:val="0"/>
      <w:lang w:val="en-US" w:eastAsia="en-US" w:bidi="ar-SA"/>
    </w:rPr>
  </w:style>
  <w:style w:type="paragraph" w:styleId="DocumentMap">
    <w:name w:val="Document Map"/>
    <w:basedOn w:val="Normal"/>
    <w:link w:val="DocumentMapChar"/>
    <w:rsid w:val="00BC4B23"/>
    <w:pPr>
      <w:shd w:val="clear" w:color="auto" w:fill="000080"/>
    </w:pPr>
    <w:rPr>
      <w:rFonts w:ascii="Tahoma" w:hAnsi="Tahoma" w:cs="Tahoma"/>
    </w:rPr>
  </w:style>
  <w:style w:type="character" w:customStyle="1" w:styleId="DocumentMapChar">
    <w:name w:val="Document Map Char"/>
    <w:basedOn w:val="DefaultParagraphFont"/>
    <w:link w:val="DocumentMap"/>
    <w:rsid w:val="00BC4B23"/>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rPr>
  </w:style>
  <w:style w:type="paragraph" w:customStyle="1" w:styleId="Level1">
    <w:name w:val="Level 1"/>
    <w:basedOn w:val="Normal"/>
    <w:rsid w:val="00BC4B23"/>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BC4B23"/>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BC4B23"/>
    <w:pPr>
      <w:tabs>
        <w:tab w:val="left" w:pos="720"/>
        <w:tab w:val="right" w:leader="dot" w:pos="9360"/>
      </w:tabs>
      <w:ind w:left="220" w:right="86"/>
    </w:pPr>
    <w:rPr>
      <w:noProof/>
    </w:rPr>
  </w:style>
  <w:style w:type="paragraph" w:styleId="TOC3">
    <w:name w:val="toc 3"/>
    <w:basedOn w:val="Normal"/>
    <w:next w:val="Normal"/>
    <w:autoRedefine/>
    <w:uiPriority w:val="39"/>
    <w:rsid w:val="00BC4B23"/>
    <w:pPr>
      <w:ind w:left="442"/>
    </w:pPr>
  </w:style>
  <w:style w:type="paragraph" w:styleId="TOC4">
    <w:name w:val="toc 4"/>
    <w:basedOn w:val="Normal"/>
    <w:next w:val="Normal"/>
    <w:autoRedefine/>
    <w:uiPriority w:val="39"/>
    <w:rsid w:val="00BC4B23"/>
    <w:pPr>
      <w:ind w:left="720"/>
    </w:pPr>
    <w:rPr>
      <w:rFonts w:ascii="Times New Roman" w:hAnsi="Times New Roman"/>
      <w:sz w:val="24"/>
    </w:rPr>
  </w:style>
  <w:style w:type="paragraph" w:customStyle="1" w:styleId="a">
    <w:name w:val="_"/>
    <w:basedOn w:val="Normal"/>
    <w:rsid w:val="00BC4B23"/>
    <w:pPr>
      <w:widowControl w:val="0"/>
      <w:ind w:left="720" w:hanging="720"/>
    </w:pPr>
    <w:rPr>
      <w:rFonts w:ascii="Times New Roman" w:hAnsi="Times New Roman"/>
      <w:snapToGrid w:val="0"/>
      <w:sz w:val="24"/>
      <w:szCs w:val="20"/>
      <w:lang w:val="en-US"/>
    </w:rPr>
  </w:style>
  <w:style w:type="paragraph" w:customStyle="1" w:styleId="1AutoList3">
    <w:name w:val="1AutoList3"/>
    <w:rsid w:val="00BC4B23"/>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styleId="TOC5">
    <w:name w:val="toc 5"/>
    <w:basedOn w:val="Normal"/>
    <w:next w:val="Normal"/>
    <w:autoRedefine/>
    <w:uiPriority w:val="39"/>
    <w:rsid w:val="00BC4B23"/>
    <w:pPr>
      <w:ind w:left="960"/>
    </w:pPr>
    <w:rPr>
      <w:rFonts w:ascii="Times New Roman" w:hAnsi="Times New Roman"/>
      <w:sz w:val="24"/>
    </w:rPr>
  </w:style>
  <w:style w:type="character" w:styleId="FollowedHyperlink">
    <w:name w:val="FollowedHyperlink"/>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effect w:val="none"/>
      <w:bdr w:val="nil"/>
      <w:shd w:val="clear" w:color="auto" w:fill="auto"/>
      <w:rtl w:val="0"/>
      <w:cs w:val="0"/>
      <w:lang w:val="en-US" w:eastAsia="en-US" w:bidi="ar-SA"/>
    </w:rPr>
  </w:style>
  <w:style w:type="paragraph" w:customStyle="1" w:styleId="a0">
    <w:name w:val="a"/>
    <w:aliases w:val="b,c"/>
    <w:rsid w:val="00BC4B23"/>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character" w:styleId="FootnoteReference">
    <w:name w:val="footnote reference"/>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vertAlign w:val="superscript"/>
      <w:rtl w:val="0"/>
      <w:cs w:val="0"/>
      <w:lang w:val="en-US" w:eastAsia="en-US" w:bidi="ar-SA"/>
    </w:rPr>
  </w:style>
  <w:style w:type="paragraph" w:customStyle="1" w:styleId="1AutoList1">
    <w:name w:val="1AutoList1"/>
    <w:rsid w:val="00BC4B23"/>
    <w:pPr>
      <w:widowControl w:val="0"/>
      <w:pBdr>
        <w:top w:val="nil"/>
        <w:left w:val="nil"/>
        <w:bottom w:val="nil"/>
        <w:right w:val="nil"/>
        <w:between w:val="nil"/>
        <w:bar w:val="nil"/>
      </w:pBdr>
      <w:tabs>
        <w:tab w:val="left" w:pos="720"/>
      </w:tabs>
      <w:ind w:left="720" w:hanging="720"/>
      <w:jc w:val="both"/>
    </w:pPr>
    <w:rPr>
      <w:rFonts w:ascii="Times New Roman" w:eastAsia="Times New Roman" w:hAnsi="Times New Roman" w:cs="Times New Roman"/>
      <w:szCs w:val="20"/>
      <w:bdr w:val="nil"/>
    </w:rPr>
  </w:style>
  <w:style w:type="paragraph" w:styleId="TOC6">
    <w:name w:val="toc 6"/>
    <w:basedOn w:val="Normal"/>
    <w:next w:val="Normal"/>
    <w:autoRedefine/>
    <w:uiPriority w:val="39"/>
    <w:rsid w:val="00BC4B23"/>
    <w:pPr>
      <w:ind w:left="1200"/>
    </w:pPr>
    <w:rPr>
      <w:rFonts w:ascii="Times New Roman" w:hAnsi="Times New Roman"/>
      <w:sz w:val="24"/>
    </w:rPr>
  </w:style>
  <w:style w:type="paragraph" w:styleId="TOC8">
    <w:name w:val="toc 8"/>
    <w:basedOn w:val="Normal"/>
    <w:next w:val="Normal"/>
    <w:autoRedefine/>
    <w:uiPriority w:val="39"/>
    <w:rsid w:val="00BC4B23"/>
    <w:pPr>
      <w:ind w:left="1680"/>
    </w:pPr>
    <w:rPr>
      <w:rFonts w:ascii="Times New Roman" w:hAnsi="Times New Roman"/>
      <w:sz w:val="24"/>
    </w:rPr>
  </w:style>
  <w:style w:type="paragraph" w:styleId="TOC9">
    <w:name w:val="toc 9"/>
    <w:basedOn w:val="Normal"/>
    <w:next w:val="Normal"/>
    <w:autoRedefine/>
    <w:uiPriority w:val="39"/>
    <w:rsid w:val="00BC4B23"/>
    <w:pPr>
      <w:ind w:left="1920"/>
    </w:pPr>
    <w:rPr>
      <w:rFonts w:ascii="Times New Roman" w:hAnsi="Times New Roman"/>
      <w:sz w:val="24"/>
    </w:rPr>
  </w:style>
  <w:style w:type="paragraph" w:styleId="BodyText">
    <w:name w:val="Body Text"/>
    <w:basedOn w:val="Normal"/>
    <w:link w:val="BodyTextChar"/>
    <w:rsid w:val="00BC4B23"/>
    <w:rPr>
      <w:b/>
      <w:bCs/>
    </w:rPr>
  </w:style>
  <w:style w:type="character" w:customStyle="1" w:styleId="BodyTextChar">
    <w:name w:val="Body Text Char"/>
    <w:basedOn w:val="DefaultParagraphFont"/>
    <w:link w:val="BodyText"/>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2">
    <w:name w:val="Body Text 2"/>
    <w:basedOn w:val="Normal"/>
    <w:link w:val="BodyText2Char"/>
    <w:rsid w:val="00BC4B23"/>
    <w:rPr>
      <w:b/>
      <w:bCs/>
    </w:rPr>
  </w:style>
  <w:style w:type="character" w:customStyle="1" w:styleId="BodyText2Char">
    <w:name w:val="Body Text 2 Char"/>
    <w:basedOn w:val="DefaultParagraphFont"/>
    <w:link w:val="BodyText2"/>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3">
    <w:name w:val="Body Text 3"/>
    <w:basedOn w:val="Normal"/>
    <w:link w:val="BodyText3Char"/>
    <w:rsid w:val="00BC4B23"/>
    <w:rPr>
      <w:lang w:val="en-GB"/>
    </w:rPr>
  </w:style>
  <w:style w:type="character" w:customStyle="1" w:styleId="BodyText3Char">
    <w:name w:val="Body Text 3 Char"/>
    <w:basedOn w:val="DefaultParagraphFont"/>
    <w:link w:val="BodyText3"/>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
    <w:name w:val="Body Text Indent"/>
    <w:basedOn w:val="Normal"/>
    <w:link w:val="BodyTextIndentChar"/>
    <w:rsid w:val="00BC4B23"/>
    <w:pPr>
      <w:ind w:left="720"/>
    </w:pPr>
    <w:rPr>
      <w:lang w:val="en-GB"/>
    </w:rPr>
  </w:style>
  <w:style w:type="character" w:customStyle="1" w:styleId="BodyTextIndentChar">
    <w:name w:val="Body Text Indent Char"/>
    <w:basedOn w:val="DefaultParagraphFont"/>
    <w:link w:val="BodyTextIndent"/>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customStyle="1" w:styleId="MBSLSBSection">
    <w:name w:val="MBSLSB Section"/>
    <w:basedOn w:val="Normal"/>
    <w:rsid w:val="00BC4B23"/>
    <w:pPr>
      <w:widowControl w:val="0"/>
      <w:ind w:left="720" w:hanging="720"/>
    </w:pPr>
    <w:rPr>
      <w:sz w:val="24"/>
      <w:szCs w:val="20"/>
    </w:rPr>
  </w:style>
  <w:style w:type="paragraph" w:styleId="BodyTextIndent2">
    <w:name w:val="Body Text Indent 2"/>
    <w:basedOn w:val="Normal"/>
    <w:link w:val="BodyTextIndent2Char"/>
    <w:rsid w:val="00BC4B23"/>
    <w:pPr>
      <w:ind w:left="720"/>
    </w:pPr>
    <w:rPr>
      <w:b/>
      <w:bCs/>
      <w:lang w:val="en-GB"/>
    </w:rPr>
  </w:style>
  <w:style w:type="character" w:customStyle="1" w:styleId="BodyTextIndent2Char">
    <w:name w:val="Body Text Indent 2 Char"/>
    <w:basedOn w:val="DefaultParagraphFont"/>
    <w:link w:val="BodyTextIndent2"/>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3">
    <w:name w:val="Body Text Indent 3"/>
    <w:basedOn w:val="Normal"/>
    <w:link w:val="BodyTextIndent3Char"/>
    <w:rsid w:val="00BC4B23"/>
    <w:pPr>
      <w:ind w:left="720"/>
    </w:pPr>
    <w:rPr>
      <w:sz w:val="18"/>
    </w:rPr>
  </w:style>
  <w:style w:type="character" w:customStyle="1" w:styleId="BodyTextIndent3Char">
    <w:name w:val="Body Text Indent 3 Char"/>
    <w:basedOn w:val="DefaultParagraphFont"/>
    <w:link w:val="BodyTextIndent3"/>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rPr>
  </w:style>
  <w:style w:type="paragraph" w:customStyle="1" w:styleId="OPSSection">
    <w:name w:val="OPS Section"/>
    <w:basedOn w:val="Normal"/>
    <w:rsid w:val="00BC4B23"/>
    <w:pPr>
      <w:widowControl w:val="0"/>
      <w:ind w:left="720" w:hanging="720"/>
    </w:pPr>
    <w:rPr>
      <w:sz w:val="24"/>
      <w:szCs w:val="20"/>
    </w:rPr>
  </w:style>
  <w:style w:type="paragraph" w:customStyle="1" w:styleId="MBSLSBNormal">
    <w:name w:val="MBSLSB Normal"/>
    <w:uiPriority w:val="99"/>
    <w:rsid w:val="00BC4B23"/>
    <w:pPr>
      <w:widowControl w:val="0"/>
      <w:pBdr>
        <w:top w:val="nil"/>
        <w:left w:val="nil"/>
        <w:bottom w:val="nil"/>
        <w:right w:val="nil"/>
        <w:between w:val="nil"/>
        <w:bar w:val="nil"/>
      </w:pBdr>
      <w:jc w:val="both"/>
    </w:pPr>
    <w:rPr>
      <w:rFonts w:ascii="Arial" w:eastAsia="Times New Roman" w:hAnsi="Arial" w:cs="Times New Roman"/>
      <w:szCs w:val="20"/>
      <w:bdr w:val="nil"/>
      <w:lang w:val="en-CA"/>
    </w:rPr>
  </w:style>
  <w:style w:type="paragraph" w:customStyle="1" w:styleId="xl47">
    <w:name w:val="xl47"/>
    <w:basedOn w:val="Normal"/>
    <w:rsid w:val="00BC4B23"/>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sid w:val="00BC4B23"/>
    <w:rPr>
      <w:rFonts w:ascii="Times New Roman" w:hAnsi="Times New Roman"/>
      <w:sz w:val="20"/>
      <w:szCs w:val="20"/>
    </w:rPr>
  </w:style>
  <w:style w:type="character" w:customStyle="1" w:styleId="FootnoteTextChar">
    <w:name w:val="Footnote Text Char"/>
    <w:basedOn w:val="DefaultParagraphFont"/>
    <w:link w:val="FootnoteText"/>
    <w:rsid w:val="00BC4B23"/>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BalloonText">
    <w:name w:val="Balloon Text"/>
    <w:basedOn w:val="Normal"/>
    <w:link w:val="BalloonTextChar"/>
    <w:unhideWhenUsed/>
    <w:rsid w:val="00BC4B23"/>
    <w:rPr>
      <w:rFonts w:ascii="Lucida Grande" w:hAnsi="Lucida Grande"/>
      <w:sz w:val="18"/>
      <w:szCs w:val="18"/>
    </w:rPr>
  </w:style>
  <w:style w:type="character" w:customStyle="1" w:styleId="BalloonTextChar">
    <w:name w:val="Balloon Text Char"/>
    <w:basedOn w:val="DefaultParagraphFont"/>
    <w:link w:val="BalloonText"/>
    <w:rsid w:val="00BC4B23"/>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rPr>
  </w:style>
  <w:style w:type="character" w:styleId="CommentReference">
    <w:name w:val="annotation reference"/>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rPr>
  </w:style>
  <w:style w:type="paragraph" w:styleId="CommentText">
    <w:name w:val="annotation text"/>
    <w:basedOn w:val="Normal"/>
    <w:link w:val="CommentTextChar"/>
    <w:rsid w:val="00BC4B23"/>
    <w:rPr>
      <w:sz w:val="20"/>
      <w:szCs w:val="20"/>
    </w:rPr>
  </w:style>
  <w:style w:type="character" w:customStyle="1" w:styleId="CommentTextChar">
    <w:name w:val="Comment Text Char"/>
    <w:basedOn w:val="DefaultParagraphFont"/>
    <w:link w:val="CommentText"/>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BC4B23"/>
    <w:rPr>
      <w:b/>
      <w:bCs/>
    </w:rPr>
  </w:style>
  <w:style w:type="character" w:customStyle="1" w:styleId="CommentSubjectChar">
    <w:name w:val="Comment Subject Char"/>
    <w:basedOn w:val="CommentTextChar"/>
    <w:link w:val="CommentSubject"/>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customStyle="1" w:styleId="BodyText7">
    <w:name w:val="Body Text 7"/>
    <w:basedOn w:val="Normal"/>
    <w:link w:val="BodyText7Char"/>
    <w:rsid w:val="00BC4B23"/>
    <w:rPr>
      <w:rFonts w:ascii="Times New Roman" w:hAnsi="Times New Roman"/>
      <w:sz w:val="24"/>
    </w:rPr>
  </w:style>
  <w:style w:type="character" w:customStyle="1" w:styleId="BodyText7Char">
    <w:name w:val="Body Text 7 Char"/>
    <w:basedOn w:val="DefaultParagraphFont"/>
    <w:link w:val="BodyText7"/>
    <w:rsid w:val="00BC4B23"/>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paragraph" w:customStyle="1" w:styleId="TableAnswer">
    <w:name w:val="Table Answer"/>
    <w:basedOn w:val="Normal"/>
    <w:autoRedefine/>
    <w:rsid w:val="00BC4B23"/>
    <w:pPr>
      <w:tabs>
        <w:tab w:val="num" w:pos="-2970"/>
        <w:tab w:val="num" w:pos="700"/>
      </w:tabs>
      <w:spacing w:before="40" w:after="40"/>
    </w:pPr>
    <w:rPr>
      <w:szCs w:val="22"/>
    </w:rPr>
  </w:style>
  <w:style w:type="paragraph" w:styleId="ListParagraph">
    <w:name w:val="List Paragraph"/>
    <w:basedOn w:val="Normal"/>
    <w:link w:val="ListParagraphChar"/>
    <w:uiPriority w:val="34"/>
    <w:qFormat/>
    <w:rsid w:val="00BC4B23"/>
    <w:pPr>
      <w:ind w:left="720"/>
      <w:contextualSpacing/>
    </w:pPr>
  </w:style>
  <w:style w:type="paragraph" w:customStyle="1" w:styleId="BoxHeading">
    <w:name w:val="BoxHeading"/>
    <w:basedOn w:val="Normal"/>
    <w:rsid w:val="00BC4B23"/>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BC4B23"/>
    <w:pPr>
      <w:numPr>
        <w:numId w:val="13"/>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2">
    <w:name w:val="List Number 2"/>
    <w:basedOn w:val="Normal"/>
    <w:rsid w:val="00BC4B23"/>
    <w:pPr>
      <w:numPr>
        <w:numId w:val="15"/>
      </w:numPr>
      <w:spacing w:before="120"/>
    </w:pPr>
    <w:rPr>
      <w:lang w:val="en-US"/>
    </w:rPr>
  </w:style>
  <w:style w:type="table" w:styleId="TableGrid">
    <w:name w:val="Table Grid"/>
    <w:basedOn w:val="TableNormal"/>
    <w:rsid w:val="00BC4B23"/>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BC4B23"/>
    <w:pPr>
      <w:numPr>
        <w:numId w:val="17"/>
      </w:numPr>
    </w:pPr>
  </w:style>
  <w:style w:type="paragraph" w:styleId="Revision">
    <w:name w:val="Revision"/>
    <w:hidden/>
    <w:rsid w:val="002861AD"/>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Heading-Appendix">
    <w:name w:val="Heading - Appendix"/>
    <w:basedOn w:val="Normal"/>
    <w:link w:val="Heading-AppendixChar"/>
    <w:qFormat/>
    <w:rsid w:val="00BC4B23"/>
    <w:pPr>
      <w:keepNext/>
      <w:keepLines/>
      <w:tabs>
        <w:tab w:val="left" w:pos="360"/>
      </w:tabs>
      <w:spacing w:after="120"/>
    </w:pPr>
    <w:rPr>
      <w:b/>
    </w:rPr>
  </w:style>
  <w:style w:type="character" w:customStyle="1" w:styleId="Heading-AppendixChar">
    <w:name w:val="Heading - Appendix Char"/>
    <w:basedOn w:val="DefaultParagraphFont"/>
    <w:link w:val="Heading-Appendix"/>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Subtitle">
    <w:name w:val="Subtitle"/>
    <w:basedOn w:val="Normal"/>
    <w:link w:val="SubtitleChar"/>
    <w:qFormat/>
    <w:rsid w:val="00BC4B23"/>
    <w:rPr>
      <w:rFonts w:ascii="Times New Roman" w:hAnsi="Times New Roman"/>
      <w:b/>
      <w:bCs/>
      <w:sz w:val="20"/>
      <w:lang w:val="en-US"/>
    </w:rPr>
  </w:style>
  <w:style w:type="character" w:customStyle="1" w:styleId="SubtitleChar">
    <w:name w:val="Subtitle Char"/>
    <w:basedOn w:val="DefaultParagraphFont"/>
    <w:link w:val="Subtitle"/>
    <w:rsid w:val="00BC4B23"/>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rPr>
  </w:style>
  <w:style w:type="character" w:styleId="PlaceholderText">
    <w:name w:val="Placeholder Text"/>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AnswerTableSpacing">
    <w:name w:val="Answer Table Spacing"/>
    <w:basedOn w:val="NoSpacing"/>
    <w:qFormat/>
    <w:rsid w:val="00BC4B23"/>
    <w:pPr>
      <w:spacing w:before="40" w:after="40"/>
    </w:pPr>
    <w:rPr>
      <w:lang w:val="en-GB"/>
    </w:rPr>
  </w:style>
  <w:style w:type="paragraph" w:styleId="NoSpacing">
    <w:name w:val="No Spacing"/>
    <w:rsid w:val="00BC4B23"/>
    <w:pPr>
      <w:pBdr>
        <w:top w:val="nil"/>
        <w:left w:val="nil"/>
        <w:bottom w:val="nil"/>
        <w:right w:val="nil"/>
        <w:between w:val="nil"/>
        <w:bar w:val="nil"/>
      </w:pBdr>
    </w:pPr>
    <w:rPr>
      <w:rFonts w:ascii="Arial" w:eastAsia="Times New Roman" w:hAnsi="Arial" w:cs="Times New Roman"/>
      <w:sz w:val="22"/>
      <w:bdr w:val="nil"/>
      <w:lang w:val="en-CA"/>
    </w:rPr>
  </w:style>
  <w:style w:type="table" w:customStyle="1" w:styleId="TableGrid1">
    <w:name w:val="Table Grid1"/>
    <w:basedOn w:val="TableNormal"/>
    <w:next w:val="TableGrid"/>
    <w:rsid w:val="00BC4B23"/>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BC4B23"/>
    <w:rPr>
      <w:rFonts w:ascii="Cambria" w:eastAsia="Cambria" w:hAnsi="Cambria"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Answertablespacing0">
    <w:name w:val="Answer table spacing"/>
    <w:basedOn w:val="NoSpacing"/>
    <w:qFormat/>
    <w:rsid w:val="00BC4B23"/>
    <w:pPr>
      <w:spacing w:before="40" w:after="40"/>
    </w:pPr>
  </w:style>
  <w:style w:type="character" w:customStyle="1" w:styleId="UnresolvedMention1">
    <w:name w:val="Unresolved Mention1"/>
    <w:basedOn w:val="DefaultParagraphFont"/>
    <w:rsid w:val="00B57327"/>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E6E6E6"/>
      <w:rtl w:val="0"/>
      <w:cs w:val="0"/>
      <w:lang w:val="en-US" w:eastAsia="en-US" w:bidi="ar-SA"/>
    </w:rPr>
  </w:style>
  <w:style w:type="paragraph" w:customStyle="1" w:styleId="Style2">
    <w:name w:val="Style2"/>
    <w:basedOn w:val="ListParagraph"/>
    <w:qFormat/>
    <w:rsid w:val="00332E36"/>
    <w:pPr>
      <w:numPr>
        <w:numId w:val="12"/>
      </w:numPr>
      <w:ind w:left="714" w:hanging="357"/>
    </w:pPr>
    <w:rPr>
      <w:rFonts w:eastAsia="ヒラギノ角ゴ Pro W3" w:cs="Arial"/>
      <w:color w:val="000000"/>
      <w:szCs w:val="22"/>
    </w:rPr>
  </w:style>
  <w:style w:type="paragraph" w:customStyle="1" w:styleId="AnserTableSpacingBold">
    <w:name w:val="Anser Table Spacing Bold"/>
    <w:basedOn w:val="AnswerTableSpacing"/>
    <w:qFormat/>
    <w:rsid w:val="00BC4B23"/>
    <w:rPr>
      <w:rFonts w:eastAsia="Cambria"/>
      <w:b/>
      <w:lang w:val="en-US"/>
    </w:rPr>
  </w:style>
  <w:style w:type="character" w:customStyle="1" w:styleId="BalloonTextChar1">
    <w:name w:val="Balloon Text Char1"/>
    <w:basedOn w:val="DefaultParagraphFont"/>
    <w:rsid w:val="00BC4B23"/>
    <w:rPr>
      <w:rFonts w:ascii="Lucida Grande" w:eastAsia="MS Mincho"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rPr>
  </w:style>
  <w:style w:type="paragraph" w:customStyle="1" w:styleId="ContactBlock">
    <w:name w:val="Contact Block"/>
    <w:basedOn w:val="Normal"/>
    <w:qFormat/>
    <w:rsid w:val="00BC4B23"/>
    <w:pPr>
      <w:spacing w:after="0"/>
      <w:contextualSpacing/>
    </w:pPr>
  </w:style>
  <w:style w:type="paragraph" w:customStyle="1" w:styleId="ContactBlockAODA">
    <w:name w:val="Contact Block AODA"/>
    <w:basedOn w:val="Normal"/>
    <w:qFormat/>
    <w:rsid w:val="00BC4B23"/>
    <w:pPr>
      <w:spacing w:after="0"/>
      <w:contextualSpacing/>
    </w:pPr>
  </w:style>
  <w:style w:type="paragraph" w:customStyle="1" w:styleId="Default">
    <w:name w:val="Default"/>
    <w:rsid w:val="00BC4B23"/>
    <w:pPr>
      <w:pBdr>
        <w:top w:val="nil"/>
        <w:left w:val="nil"/>
        <w:bottom w:val="nil"/>
        <w:right w:val="nil"/>
        <w:between w:val="nil"/>
        <w:bar w:val="nil"/>
      </w:pBdr>
      <w:autoSpaceDE w:val="0"/>
      <w:autoSpaceDN w:val="0"/>
      <w:adjustRightInd w:val="0"/>
    </w:pPr>
    <w:rPr>
      <w:rFonts w:ascii="Arial" w:eastAsia="Calibri" w:hAnsi="Arial" w:cs="Arial"/>
      <w:color w:val="000000"/>
      <w:bdr w:val="nil"/>
      <w:lang w:val="en-CA"/>
    </w:rPr>
  </w:style>
  <w:style w:type="paragraph" w:styleId="EndnoteText">
    <w:name w:val="endnote text"/>
    <w:basedOn w:val="Normal"/>
    <w:link w:val="EndnoteTextChar"/>
    <w:semiHidden/>
    <w:unhideWhenUsed/>
    <w:rsid w:val="00BC4B23"/>
    <w:pPr>
      <w:spacing w:before="0" w:after="0"/>
    </w:pPr>
    <w:rPr>
      <w:szCs w:val="20"/>
    </w:rPr>
  </w:style>
  <w:style w:type="character" w:customStyle="1" w:styleId="EndnoteTextChar">
    <w:name w:val="Endnote Text Char"/>
    <w:basedOn w:val="DefaultParagraphFont"/>
    <w:link w:val="EndnoteText"/>
    <w:semiHidden/>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EnvelopeReturn">
    <w:name w:val="envelope return"/>
    <w:basedOn w:val="Normal"/>
    <w:semiHidden/>
    <w:unhideWhenUsed/>
    <w:rsid w:val="00BC4B23"/>
    <w:pPr>
      <w:spacing w:before="0" w:after="0"/>
    </w:pPr>
    <w:rPr>
      <w:rFonts w:ascii="Calibri" w:eastAsia="MS Gothic" w:hAnsi="Calibri"/>
      <w:szCs w:val="20"/>
    </w:rPr>
  </w:style>
  <w:style w:type="paragraph" w:customStyle="1" w:styleId="Heading-appendix0">
    <w:name w:val="Heading - appendix"/>
    <w:basedOn w:val="Normal"/>
    <w:link w:val="Heading-appendixChar0"/>
    <w:qFormat/>
    <w:rsid w:val="00BC4B23"/>
    <w:pPr>
      <w:keepNext/>
      <w:keepLines/>
      <w:spacing w:after="120"/>
    </w:pPr>
    <w:rPr>
      <w:b/>
    </w:rPr>
  </w:style>
  <w:style w:type="character" w:customStyle="1" w:styleId="Heading-appendixChar0">
    <w:name w:val="Heading - appendix Char"/>
    <w:basedOn w:val="DefaultParagraphFont"/>
    <w:link w:val="Heading-appendix0"/>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styleId="LightGrid">
    <w:name w:val="Light Grid"/>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BC4B23"/>
    <w:pPr>
      <w:spacing w:line="480" w:lineRule="auto"/>
    </w:pPr>
    <w:rPr>
      <w:rFonts w:ascii="Times New Roman" w:hAnsi="Times New Roman"/>
      <w:bCs/>
      <w:sz w:val="26"/>
    </w:rPr>
  </w:style>
  <w:style w:type="character" w:customStyle="1" w:styleId="ListParagraphChar">
    <w:name w:val="List Paragraph Char"/>
    <w:basedOn w:val="DefaultParagraphFont"/>
    <w:link w:val="ListParagraph"/>
    <w:uiPriority w:val="34"/>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customStyle="1" w:styleId="ListTable1Light">
    <w:name w:val="List Table 1 Light"/>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BC4B23"/>
    <w:pPr>
      <w:pBdr>
        <w:top w:val="nil"/>
        <w:left w:val="nil"/>
        <w:bottom w:val="nil"/>
        <w:right w:val="nil"/>
        <w:between w:val="nil"/>
        <w:bar w:val="nil"/>
      </w:pBdr>
    </w:pPr>
    <w:rPr>
      <w:rFonts w:ascii="Cambria" w:eastAsia="MS Mincho" w:hAnsi="Cambria" w:cs="Times New Roman"/>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BC4B23"/>
    <w:pPr>
      <w:pBdr>
        <w:top w:val="nil"/>
        <w:left w:val="nil"/>
        <w:bottom w:val="nil"/>
        <w:right w:val="nil"/>
        <w:between w:val="nil"/>
        <w:bar w:val="nil"/>
      </w:pBdr>
    </w:pPr>
    <w:rPr>
      <w:rFonts w:ascii="Arial" w:eastAsia="Cambria" w:hAnsi="Arial" w:cs="Times New Roman"/>
      <w:color w:val="000000" w:themeColor="text1"/>
      <w:bdr w:val="ni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BC4B23"/>
    <w:pPr>
      <w:pBdr>
        <w:top w:val="nil"/>
        <w:left w:val="nil"/>
        <w:bottom w:val="nil"/>
        <w:right w:val="nil"/>
        <w:between w:val="nil"/>
        <w:bar w:val="nil"/>
      </w:pBdr>
    </w:pPr>
    <w:rPr>
      <w:rFonts w:ascii="Arial" w:eastAsia="MS Gothic" w:hAnsi="Arial" w:cs="Times New Roman"/>
      <w:color w:val="000000" w:themeColor="text1"/>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BC4B23"/>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MS Gothic"/>
    </w:rPr>
  </w:style>
  <w:style w:type="character" w:customStyle="1" w:styleId="MessageHeaderChar">
    <w:name w:val="Message Header Char"/>
    <w:basedOn w:val="DefaultParagraphFont"/>
    <w:link w:val="MessageHeader"/>
    <w:semiHidden/>
    <w:rsid w:val="00BC4B23"/>
    <w:rPr>
      <w:rFonts w:ascii="Arial" w:eastAsia="MS Gothic"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rPr>
  </w:style>
  <w:style w:type="paragraph" w:styleId="NormalWeb">
    <w:name w:val="Normal (Web)"/>
    <w:basedOn w:val="Normal"/>
    <w:semiHidden/>
    <w:unhideWhenUsed/>
    <w:rsid w:val="00BC4B23"/>
  </w:style>
  <w:style w:type="paragraph" w:customStyle="1" w:styleId="NormalIndent1">
    <w:name w:val="Normal Indent 1"/>
    <w:basedOn w:val="Normal"/>
    <w:qFormat/>
    <w:rsid w:val="00BC4B23"/>
    <w:pPr>
      <w:ind w:left="357"/>
    </w:pPr>
    <w:rPr>
      <w:rFonts w:cs="Arial"/>
    </w:rPr>
  </w:style>
  <w:style w:type="paragraph" w:customStyle="1" w:styleId="NormalIndent2">
    <w:name w:val="Normal Indent 2"/>
    <w:basedOn w:val="NormalIndent1"/>
    <w:qFormat/>
    <w:rsid w:val="00BC4B23"/>
    <w:pPr>
      <w:ind w:left="1134"/>
    </w:pPr>
  </w:style>
  <w:style w:type="paragraph" w:customStyle="1" w:styleId="PCHNLevel1">
    <w:name w:val="PCH_N_Level1"/>
    <w:basedOn w:val="Normal"/>
    <w:link w:val="PCHNLevel1Char1"/>
    <w:rsid w:val="00BC4B23"/>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PCHNLevel2Char">
    <w:name w:val="PCH_N_Level2 Char"/>
    <w:basedOn w:val="DefaultParagraphFont"/>
    <w:rsid w:val="00BC4B23"/>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table" w:customStyle="1" w:styleId="PlainTable1">
    <w:name w:val="Plain Table 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BC4B23"/>
    <w:pPr>
      <w:spacing w:after="120"/>
    </w:pPr>
    <w:rPr>
      <w:szCs w:val="20"/>
    </w:rPr>
  </w:style>
  <w:style w:type="paragraph" w:customStyle="1" w:styleId="StyleBefore3ptAfter3pt">
    <w:name w:val="Style Before:  3 pt After:  3 pt"/>
    <w:basedOn w:val="Normal"/>
    <w:rsid w:val="00BC4B23"/>
    <w:pPr>
      <w:spacing w:before="60" w:after="60"/>
    </w:pPr>
    <w:rPr>
      <w:szCs w:val="20"/>
    </w:rPr>
  </w:style>
  <w:style w:type="paragraph" w:customStyle="1" w:styleId="StyleBoldCentered">
    <w:name w:val="Style Bold Centered"/>
    <w:basedOn w:val="Normal"/>
    <w:link w:val="StyleBoldCenteredChar"/>
    <w:rsid w:val="00BC4B23"/>
    <w:pPr>
      <w:jc w:val="center"/>
    </w:pPr>
    <w:rPr>
      <w:b/>
      <w:bCs/>
      <w:szCs w:val="20"/>
    </w:rPr>
  </w:style>
  <w:style w:type="character" w:customStyle="1" w:styleId="StyleBoldCenteredChar">
    <w:name w:val="Style Bold Centered Char"/>
    <w:basedOn w:val="DefaultParagraphFont"/>
    <w:link w:val="StyleBoldCentered"/>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BC4B23"/>
    <w:pPr>
      <w:ind w:left="720" w:hanging="720"/>
    </w:pPr>
    <w:rPr>
      <w:szCs w:val="20"/>
    </w:rPr>
  </w:style>
  <w:style w:type="table" w:styleId="Table3Deffects1">
    <w:name w:val="Table 3D effects 1"/>
    <w:basedOn w:val="TableNormal"/>
    <w:semiHidden/>
    <w:unhideWhenUsed/>
    <w:rsid w:val="00BC4B23"/>
    <w:pPr>
      <w:pBdr>
        <w:top w:val="nil"/>
        <w:left w:val="nil"/>
        <w:bottom w:val="nil"/>
        <w:right w:val="nil"/>
        <w:between w:val="nil"/>
        <w:bar w:val="nil"/>
      </w:pBdr>
      <w:spacing w:before="240" w:after="240"/>
    </w:pPr>
    <w:rPr>
      <w:rFonts w:ascii="Arial" w:eastAsia="Cambria" w:hAnsi="Arial" w:cs="Times New Roman"/>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BC4B23"/>
    <w:pPr>
      <w:pBdr>
        <w:top w:val="nil"/>
        <w:left w:val="nil"/>
        <w:bottom w:val="nil"/>
        <w:right w:val="nil"/>
        <w:between w:val="nil"/>
        <w:bar w:val="nil"/>
      </w:pBdr>
      <w:spacing w:before="240" w:after="240"/>
    </w:pPr>
    <w:rPr>
      <w:rFonts w:ascii="Arial" w:eastAsia="Cambria" w:hAnsi="Arial" w:cs="Times New Roman"/>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BC4B23"/>
    <w:pPr>
      <w:pBdr>
        <w:top w:val="nil"/>
        <w:left w:val="nil"/>
        <w:bottom w:val="nil"/>
        <w:right w:val="nil"/>
        <w:between w:val="nil"/>
        <w:bar w:val="nil"/>
      </w:pBdr>
      <w:spacing w:before="240" w:after="240"/>
    </w:pPr>
    <w:rPr>
      <w:rFonts w:ascii="Arial" w:eastAsia="Cambria" w:hAnsi="Arial" w:cs="Times New Roman"/>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BC4B23"/>
  </w:style>
  <w:style w:type="character" w:customStyle="1" w:styleId="TitlePageRFxBoldChar">
    <w:name w:val="Title Page RFx Bold Char"/>
    <w:basedOn w:val="StyleBoldCenteredChar"/>
    <w:link w:val="TitlePageRFxBold"/>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BC4B23"/>
    <w:rPr>
      <w:b w:val="0"/>
    </w:rPr>
  </w:style>
  <w:style w:type="character" w:customStyle="1" w:styleId="TitlePageRFxChar">
    <w:name w:val="Title Page RFx Char"/>
    <w:basedOn w:val="TitlePageRFxBoldChar"/>
    <w:link w:val="TitlePageRFx"/>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TOCHeading">
    <w:name w:val="TOC Heading"/>
    <w:basedOn w:val="Heading1"/>
    <w:next w:val="Normal"/>
    <w:uiPriority w:val="39"/>
    <w:unhideWhenUsed/>
    <w:qFormat/>
    <w:rsid w:val="00BC4B23"/>
    <w:pPr>
      <w:spacing w:line="276" w:lineRule="auto"/>
      <w:outlineLvl w:val="9"/>
    </w:pPr>
    <w:rPr>
      <w:sz w:val="28"/>
      <w:szCs w:val="32"/>
    </w:rPr>
  </w:style>
  <w:style w:type="paragraph" w:customStyle="1" w:styleId="TOCTitle">
    <w:name w:val="TOC Title"/>
    <w:basedOn w:val="Normal"/>
    <w:qFormat/>
    <w:rsid w:val="00BC4B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paragraph" w:customStyle="1" w:styleId="TOCTitle-NonAODA">
    <w:name w:val="TOC Title-NonAODA"/>
    <w:basedOn w:val="Normal"/>
    <w:qFormat/>
    <w:rsid w:val="00BC4B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character" w:customStyle="1" w:styleId="TokenBold">
    <w:name w:val="Token Bold"/>
    <w:uiPriority w:val="1"/>
    <w:qFormat/>
    <w:rsid w:val="00BC4B23"/>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character" w:customStyle="1" w:styleId="UnresolvedMention">
    <w:name w:val="Unresolved Mention"/>
    <w:basedOn w:val="DefaultParagraphFont"/>
    <w:uiPriority w:val="99"/>
    <w:semiHidden/>
    <w:unhideWhenUsed/>
    <w:rsid w:val="00435077"/>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E6E6E6"/>
      <w:rtl w:val="0"/>
      <w:cs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bm/procurement-notic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bm/procurement-not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aportsecurity@gov.b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aportsecurity@gov.b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40F6C-9389-447C-9577-1E3FB68B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11716</Words>
  <Characters>66784</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RFQ (High Score)</vt:lpstr>
    </vt:vector>
  </TitlesOfParts>
  <Company>Bermuda Government</Company>
  <LinksUpToDate>false</LinksUpToDate>
  <CharactersWithSpaces>78344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(High Score)</dc:title>
  <dc:creator>Maier, Laurie</dc:creator>
  <cp:lastModifiedBy>ejblair</cp:lastModifiedBy>
  <cp:revision>2</cp:revision>
  <cp:lastPrinted>2018-03-13T19:04:00Z</cp:lastPrinted>
  <dcterms:created xsi:type="dcterms:W3CDTF">2018-06-06T18:57:00Z</dcterms:created>
  <dcterms:modified xsi:type="dcterms:W3CDTF">2018-06-06T18:57:00Z</dcterms:modified>
</cp:coreProperties>
</file>